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049E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zagadnienia do realizacji JK</w:t>
      </w:r>
    </w:p>
    <w:p w14:paraId="604BDD90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Zagadnienia:</w:t>
      </w:r>
    </w:p>
    <w:p w14:paraId="597FD80B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1. Tryb wydania zezwolenia na utworzenie Wewnętrznych Służb Ochrony.</w:t>
      </w:r>
    </w:p>
    <w:p w14:paraId="18900C12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Struktura organizacyjna WSO.</w:t>
      </w:r>
    </w:p>
    <w:p w14:paraId="692BBB7E" w14:textId="79F41EDC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działania </w:t>
      </w: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szefa ochrony</w:t>
      </w:r>
    </w:p>
    <w:p w14:paraId="4DC4D060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Zakres działania dowódcy zmiany</w:t>
      </w:r>
    </w:p>
    <w:p w14:paraId="127AD988" w14:textId="77777777" w:rsidR="003E02C8" w:rsidRPr="003E02C8" w:rsidRDefault="003E02C8" w:rsidP="003E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2C8">
        <w:rPr>
          <w:rFonts w:ascii="Times New Roman" w:eastAsia="Times New Roman" w:hAnsi="Times New Roman" w:cs="Times New Roman"/>
          <w:sz w:val="24"/>
          <w:szCs w:val="24"/>
          <w:lang w:eastAsia="pl-PL"/>
        </w:rPr>
        <w:t>5.Zakres działania wartownika konwojenta</w:t>
      </w:r>
    </w:p>
    <w:p w14:paraId="26F2B547" w14:textId="77777777" w:rsidR="002039B2" w:rsidRDefault="002039B2"/>
    <w:sectPr w:rsidR="0020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2"/>
    <w:rsid w:val="002039B2"/>
    <w:rsid w:val="003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BE5F-E11A-4901-814C-6118FBC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2021-05-05T07:40:00Z</dcterms:created>
  <dcterms:modified xsi:type="dcterms:W3CDTF">2021-05-05T07:40:00Z</dcterms:modified>
</cp:coreProperties>
</file>