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17C" w:rsidRDefault="00E1217C" w:rsidP="00E1217C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spacing w:val="11"/>
          <w:sz w:val="24"/>
          <w:szCs w:val="24"/>
          <w:shd w:val="clear" w:color="auto" w:fill="FFFFFF"/>
          <w:lang w:eastAsia="pl-PL"/>
        </w:rPr>
        <w:t>T</w:t>
      </w:r>
      <w:r w:rsidRPr="00E1217C">
        <w:rPr>
          <w:rFonts w:eastAsia="Times New Roman" w:cstheme="minorHAnsi"/>
          <w:spacing w:val="11"/>
          <w:sz w:val="24"/>
          <w:szCs w:val="24"/>
          <w:shd w:val="clear" w:color="auto" w:fill="FFFFFF"/>
          <w:lang w:eastAsia="pl-PL"/>
        </w:rPr>
        <w:t xml:space="preserve">: </w:t>
      </w:r>
      <w:r w:rsidRPr="00E1217C">
        <w:rPr>
          <w:rFonts w:cstheme="minorHAnsi"/>
          <w:sz w:val="24"/>
          <w:szCs w:val="24"/>
        </w:rPr>
        <w:t xml:space="preserve">Portret śmierci w filmie „Siódma </w:t>
      </w:r>
      <w:r w:rsidR="003F30C7" w:rsidRPr="00E1217C">
        <w:rPr>
          <w:rFonts w:cstheme="minorHAnsi"/>
          <w:sz w:val="24"/>
          <w:szCs w:val="24"/>
        </w:rPr>
        <w:t>pieczęć” I</w:t>
      </w:r>
      <w:r w:rsidRPr="00E1217C">
        <w:rPr>
          <w:rFonts w:cstheme="minorHAnsi"/>
          <w:sz w:val="24"/>
          <w:szCs w:val="24"/>
        </w:rPr>
        <w:t xml:space="preserve">. </w:t>
      </w:r>
      <w:r w:rsidR="003F30C7" w:rsidRPr="00E1217C">
        <w:rPr>
          <w:rFonts w:cstheme="minorHAnsi"/>
          <w:sz w:val="24"/>
          <w:szCs w:val="24"/>
        </w:rPr>
        <w:t>Bergmana w</w:t>
      </w:r>
      <w:r w:rsidRPr="00E1217C">
        <w:rPr>
          <w:rFonts w:cstheme="minorHAnsi"/>
          <w:sz w:val="24"/>
          <w:szCs w:val="24"/>
        </w:rPr>
        <w:t xml:space="preserve"> rozmowie mistrza Polikarpa ze śmiercią i obrazie „</w:t>
      </w:r>
      <w:proofErr w:type="spellStart"/>
      <w:r w:rsidRPr="00E1217C">
        <w:rPr>
          <w:rFonts w:cstheme="minorHAnsi"/>
          <w:sz w:val="24"/>
          <w:szCs w:val="24"/>
        </w:rPr>
        <w:t>Danse</w:t>
      </w:r>
      <w:proofErr w:type="spellEnd"/>
      <w:r w:rsidRPr="00E1217C">
        <w:rPr>
          <w:rFonts w:cstheme="minorHAnsi"/>
          <w:sz w:val="24"/>
          <w:szCs w:val="24"/>
        </w:rPr>
        <w:t xml:space="preserve">” </w:t>
      </w:r>
      <w:proofErr w:type="spellStart"/>
      <w:r w:rsidRPr="00E1217C">
        <w:rPr>
          <w:rFonts w:cstheme="minorHAnsi"/>
          <w:sz w:val="24"/>
          <w:szCs w:val="24"/>
        </w:rPr>
        <w:t>Macabre</w:t>
      </w:r>
      <w:proofErr w:type="spellEnd"/>
      <w:r w:rsidRPr="00E1217C">
        <w:rPr>
          <w:rFonts w:cstheme="minorHAnsi"/>
          <w:sz w:val="24"/>
          <w:szCs w:val="24"/>
        </w:rPr>
        <w:t xml:space="preserve"> </w:t>
      </w:r>
      <w:proofErr w:type="spellStart"/>
      <w:r w:rsidRPr="00E1217C">
        <w:rPr>
          <w:rFonts w:cstheme="minorHAnsi"/>
          <w:sz w:val="24"/>
          <w:szCs w:val="24"/>
        </w:rPr>
        <w:t>Bernta</w:t>
      </w:r>
      <w:proofErr w:type="spellEnd"/>
      <w:r w:rsidRPr="00E1217C">
        <w:rPr>
          <w:rFonts w:cstheme="minorHAnsi"/>
          <w:sz w:val="24"/>
          <w:szCs w:val="24"/>
        </w:rPr>
        <w:t xml:space="preserve"> </w:t>
      </w:r>
      <w:proofErr w:type="spellStart"/>
      <w:r w:rsidRPr="00E1217C">
        <w:rPr>
          <w:rFonts w:cstheme="minorHAnsi"/>
          <w:sz w:val="24"/>
          <w:szCs w:val="24"/>
        </w:rPr>
        <w:t>Notke</w:t>
      </w:r>
      <w:proofErr w:type="spellEnd"/>
    </w:p>
    <w:p w:rsidR="003F30C7" w:rsidRDefault="003F30C7" w:rsidP="00E1217C">
      <w:pPr>
        <w:rPr>
          <w:rFonts w:cstheme="minorHAnsi"/>
          <w:sz w:val="24"/>
          <w:szCs w:val="24"/>
        </w:rPr>
      </w:pPr>
    </w:p>
    <w:p w:rsidR="003F30C7" w:rsidRPr="003F30C7" w:rsidRDefault="003F30C7" w:rsidP="003F30C7">
      <w:pPr>
        <w:jc w:val="center"/>
        <w:rPr>
          <w:rFonts w:cstheme="minorHAnsi"/>
          <w:b/>
          <w:sz w:val="24"/>
          <w:szCs w:val="24"/>
        </w:rPr>
      </w:pPr>
      <w:proofErr w:type="gramStart"/>
      <w:r w:rsidRPr="003F30C7">
        <w:rPr>
          <w:rFonts w:cstheme="minorHAnsi"/>
          <w:b/>
          <w:sz w:val="24"/>
          <w:szCs w:val="24"/>
        </w:rPr>
        <w:t>film</w:t>
      </w:r>
      <w:proofErr w:type="gramEnd"/>
      <w:r w:rsidRPr="003F30C7">
        <w:rPr>
          <w:rFonts w:cstheme="minorHAnsi"/>
          <w:b/>
          <w:sz w:val="24"/>
          <w:szCs w:val="24"/>
        </w:rPr>
        <w:t xml:space="preserve"> „Siódma pieczęć”</w:t>
      </w:r>
    </w:p>
    <w:p w:rsidR="003F30C7" w:rsidRDefault="003F30C7" w:rsidP="00E1217C">
      <w:pPr>
        <w:rPr>
          <w:rFonts w:cstheme="minorHAnsi"/>
          <w:sz w:val="24"/>
          <w:szCs w:val="24"/>
        </w:rPr>
      </w:pPr>
    </w:p>
    <w:p w:rsidR="003F30C7" w:rsidRDefault="00C2720B" w:rsidP="003F30C7">
      <w:pPr>
        <w:jc w:val="center"/>
        <w:rPr>
          <w:rFonts w:cstheme="minorHAnsi"/>
          <w:sz w:val="24"/>
          <w:szCs w:val="24"/>
        </w:rPr>
      </w:pPr>
      <w:hyperlink r:id="rId5" w:history="1">
        <w:r w:rsidR="003F30C7" w:rsidRPr="00A67E07">
          <w:rPr>
            <w:rStyle w:val="Hipercze"/>
            <w:rFonts w:cstheme="minorHAnsi"/>
            <w:sz w:val="24"/>
            <w:szCs w:val="24"/>
          </w:rPr>
          <w:t>https://www.youtube.com/watch?v=45BFs3fXjGY</w:t>
        </w:r>
      </w:hyperlink>
    </w:p>
    <w:p w:rsidR="003F30C7" w:rsidRDefault="003F30C7" w:rsidP="003F30C7">
      <w:pPr>
        <w:jc w:val="center"/>
        <w:rPr>
          <w:rFonts w:cstheme="minorHAnsi"/>
          <w:sz w:val="24"/>
          <w:szCs w:val="24"/>
        </w:rPr>
      </w:pPr>
    </w:p>
    <w:p w:rsidR="003F30C7" w:rsidRDefault="003F30C7" w:rsidP="003F30C7">
      <w:pPr>
        <w:rPr>
          <w:rFonts w:cstheme="minorHAnsi"/>
          <w:sz w:val="24"/>
          <w:szCs w:val="24"/>
        </w:rPr>
      </w:pPr>
    </w:p>
    <w:p w:rsidR="003F30C7" w:rsidRDefault="003F30C7" w:rsidP="003F30C7">
      <w:pPr>
        <w:rPr>
          <w:rFonts w:cstheme="minorHAnsi"/>
          <w:sz w:val="24"/>
          <w:szCs w:val="24"/>
        </w:rPr>
      </w:pPr>
    </w:p>
    <w:p w:rsidR="003F30C7" w:rsidRPr="003F30C7" w:rsidRDefault="003F30C7" w:rsidP="003F30C7">
      <w:pPr>
        <w:pStyle w:val="Nagwek1"/>
        <w:spacing w:before="150" w:beforeAutospacing="0" w:after="150" w:afterAutospacing="0"/>
        <w:jc w:val="center"/>
        <w:rPr>
          <w:sz w:val="28"/>
          <w:szCs w:val="28"/>
        </w:rPr>
      </w:pPr>
      <w:r w:rsidRPr="003F30C7">
        <w:rPr>
          <w:sz w:val="28"/>
          <w:szCs w:val="28"/>
        </w:rPr>
        <w:t xml:space="preserve">Motyw </w:t>
      </w:r>
      <w:proofErr w:type="spellStart"/>
      <w:r w:rsidRPr="003F30C7">
        <w:rPr>
          <w:sz w:val="28"/>
          <w:szCs w:val="28"/>
        </w:rPr>
        <w:t>danse</w:t>
      </w:r>
      <w:proofErr w:type="spellEnd"/>
      <w:r w:rsidRPr="003F30C7">
        <w:rPr>
          <w:sz w:val="28"/>
          <w:szCs w:val="28"/>
        </w:rPr>
        <w:t xml:space="preserve"> </w:t>
      </w:r>
      <w:proofErr w:type="spellStart"/>
      <w:r w:rsidRPr="003F30C7">
        <w:rPr>
          <w:sz w:val="28"/>
          <w:szCs w:val="28"/>
        </w:rPr>
        <w:t>macabre</w:t>
      </w:r>
      <w:proofErr w:type="spellEnd"/>
      <w:r w:rsidRPr="003F30C7">
        <w:rPr>
          <w:sz w:val="28"/>
          <w:szCs w:val="28"/>
        </w:rPr>
        <w:t xml:space="preserve"> - Rozmowa Mistrza Polikarpa ze Śmiercią</w:t>
      </w:r>
    </w:p>
    <w:p w:rsidR="001A604A" w:rsidRDefault="001A604A" w:rsidP="003F30C7">
      <w:pPr>
        <w:pStyle w:val="Nagwek2"/>
        <w:jc w:val="center"/>
        <w:rPr>
          <w:sz w:val="28"/>
          <w:szCs w:val="28"/>
        </w:rPr>
      </w:pPr>
    </w:p>
    <w:p w:rsidR="003F30C7" w:rsidRDefault="003F30C7" w:rsidP="003F30C7">
      <w:pPr>
        <w:pStyle w:val="Nagwek2"/>
        <w:jc w:val="center"/>
        <w:rPr>
          <w:sz w:val="28"/>
          <w:szCs w:val="28"/>
        </w:rPr>
      </w:pPr>
      <w:r w:rsidRPr="003F30C7">
        <w:rPr>
          <w:sz w:val="28"/>
          <w:szCs w:val="28"/>
        </w:rPr>
        <w:t>Informacje wstępne</w:t>
      </w:r>
    </w:p>
    <w:p w:rsidR="001A604A" w:rsidRPr="003F30C7" w:rsidRDefault="001A604A" w:rsidP="003F30C7">
      <w:pPr>
        <w:pStyle w:val="Nagwek2"/>
        <w:jc w:val="center"/>
        <w:rPr>
          <w:sz w:val="28"/>
          <w:szCs w:val="28"/>
        </w:rPr>
      </w:pPr>
    </w:p>
    <w:p w:rsidR="003F30C7" w:rsidRPr="001A604A" w:rsidRDefault="003F30C7" w:rsidP="003F30C7">
      <w:pPr>
        <w:pStyle w:val="NormalnyWeb"/>
        <w:rPr>
          <w:sz w:val="28"/>
          <w:szCs w:val="28"/>
        </w:rPr>
      </w:pPr>
      <w:r w:rsidRPr="001A604A">
        <w:rPr>
          <w:sz w:val="28"/>
          <w:szCs w:val="28"/>
        </w:rPr>
        <w:t>„Rozmowa Mistrza Polikarpa ze Śmiercią” powstała w okolicach roku </w:t>
      </w:r>
      <w:r w:rsidRPr="001A604A">
        <w:rPr>
          <w:rStyle w:val="Pogrubienie"/>
          <w:sz w:val="28"/>
          <w:szCs w:val="28"/>
        </w:rPr>
        <w:t>1463</w:t>
      </w:r>
      <w:r w:rsidRPr="001A604A">
        <w:rPr>
          <w:sz w:val="28"/>
          <w:szCs w:val="28"/>
        </w:rPr>
        <w:t>. Nie jest znany autor dzieła, którego rękopis znajdował się w Bibliotece Seminaryjnej w Płocku. Utwór ten powstał na bazie łacińskiego tekstu prozatorskiego datowanego na wiek XIV. „Rozmowę Mistrza Polikarpa ze Śmiercią” można wpisać w nurt średniowiecznych dzieł literackich podejmujących bardzo ważną w tej epoce </w:t>
      </w:r>
      <w:r w:rsidRPr="001A604A">
        <w:rPr>
          <w:rStyle w:val="Pogrubienie"/>
          <w:sz w:val="28"/>
          <w:szCs w:val="28"/>
        </w:rPr>
        <w:t xml:space="preserve">tematykę </w:t>
      </w:r>
      <w:proofErr w:type="spellStart"/>
      <w:r w:rsidRPr="001A604A">
        <w:rPr>
          <w:rStyle w:val="Pogrubienie"/>
          <w:sz w:val="28"/>
          <w:szCs w:val="28"/>
        </w:rPr>
        <w:t>wanitatywną</w:t>
      </w:r>
      <w:proofErr w:type="spellEnd"/>
      <w:r w:rsidRPr="001A604A">
        <w:rPr>
          <w:sz w:val="28"/>
          <w:szCs w:val="28"/>
        </w:rPr>
        <w:t>.</w:t>
      </w:r>
    </w:p>
    <w:p w:rsidR="003F30C7" w:rsidRPr="001A604A" w:rsidRDefault="003F30C7" w:rsidP="003F30C7">
      <w:pPr>
        <w:pStyle w:val="NormalnyWeb"/>
        <w:rPr>
          <w:sz w:val="28"/>
          <w:szCs w:val="28"/>
        </w:rPr>
      </w:pPr>
      <w:r w:rsidRPr="001A604A">
        <w:rPr>
          <w:sz w:val="28"/>
          <w:szCs w:val="28"/>
        </w:rPr>
        <w:t>Pojawienie się motywu </w:t>
      </w:r>
      <w:proofErr w:type="spellStart"/>
      <w:r w:rsidRPr="001A604A">
        <w:rPr>
          <w:sz w:val="28"/>
          <w:szCs w:val="28"/>
        </w:rPr>
        <w:fldChar w:fldCharType="begin"/>
      </w:r>
      <w:r w:rsidRPr="001A604A">
        <w:rPr>
          <w:sz w:val="28"/>
          <w:szCs w:val="28"/>
        </w:rPr>
        <w:instrText xml:space="preserve"> HYPERLINK "https://eszkola.pl/jezyk-polski/motyw-danse-macabre-341.html" </w:instrText>
      </w:r>
      <w:r w:rsidRPr="001A604A">
        <w:rPr>
          <w:sz w:val="28"/>
          <w:szCs w:val="28"/>
        </w:rPr>
        <w:fldChar w:fldCharType="separate"/>
      </w:r>
      <w:r w:rsidRPr="001A604A">
        <w:rPr>
          <w:rStyle w:val="Hipercze"/>
          <w:color w:val="auto"/>
          <w:sz w:val="28"/>
          <w:szCs w:val="28"/>
        </w:rPr>
        <w:t>danse</w:t>
      </w:r>
      <w:proofErr w:type="spellEnd"/>
      <w:r w:rsidRPr="001A604A">
        <w:rPr>
          <w:rStyle w:val="Hipercze"/>
          <w:color w:val="auto"/>
          <w:sz w:val="28"/>
          <w:szCs w:val="28"/>
        </w:rPr>
        <w:t xml:space="preserve"> </w:t>
      </w:r>
      <w:proofErr w:type="spellStart"/>
      <w:r w:rsidRPr="001A604A">
        <w:rPr>
          <w:rStyle w:val="Hipercze"/>
          <w:color w:val="auto"/>
          <w:sz w:val="28"/>
          <w:szCs w:val="28"/>
        </w:rPr>
        <w:t>macabre</w:t>
      </w:r>
      <w:proofErr w:type="spellEnd"/>
      <w:r w:rsidRPr="001A604A">
        <w:rPr>
          <w:sz w:val="28"/>
          <w:szCs w:val="28"/>
        </w:rPr>
        <w:fldChar w:fldCharType="end"/>
      </w:r>
      <w:r w:rsidRPr="001A604A">
        <w:rPr>
          <w:sz w:val="28"/>
          <w:szCs w:val="28"/>
        </w:rPr>
        <w:t> (taniec śmierci) w kulturze europejskiej datowane jest na </w:t>
      </w:r>
      <w:r w:rsidRPr="001A604A">
        <w:rPr>
          <w:rStyle w:val="Pogrubienie"/>
          <w:sz w:val="28"/>
          <w:szCs w:val="28"/>
        </w:rPr>
        <w:t>XIV bądź XV stulecie</w:t>
      </w:r>
      <w:r w:rsidRPr="001A604A">
        <w:rPr>
          <w:sz w:val="28"/>
          <w:szCs w:val="28"/>
        </w:rPr>
        <w:t xml:space="preserve">. Najstarszym zachowanym do dzisiejszych czasów jego przedstawieniem są malowidła znajdujące się w krużgankach kościoła Saint </w:t>
      </w:r>
      <w:proofErr w:type="spellStart"/>
      <w:r w:rsidRPr="001A604A">
        <w:rPr>
          <w:sz w:val="28"/>
          <w:szCs w:val="28"/>
        </w:rPr>
        <w:t>Innocents</w:t>
      </w:r>
      <w:proofErr w:type="spellEnd"/>
      <w:r w:rsidRPr="001A604A">
        <w:rPr>
          <w:sz w:val="28"/>
          <w:szCs w:val="28"/>
        </w:rPr>
        <w:t xml:space="preserve"> w Paryżu (datowane na 20 lata XV wieku). Taniec śmierci powstał przede wszystkim po to, by </w:t>
      </w:r>
      <w:r w:rsidRPr="001A604A">
        <w:rPr>
          <w:rStyle w:val="Pogrubienie"/>
          <w:sz w:val="28"/>
          <w:szCs w:val="28"/>
        </w:rPr>
        <w:t>uzmysłowić ludziom marność istnienia i pokazać, że śmierć dotknie każdego</w:t>
      </w:r>
      <w:r w:rsidRPr="001A604A">
        <w:rPr>
          <w:sz w:val="28"/>
          <w:szCs w:val="28"/>
        </w:rPr>
        <w:t>, niezależnie od tego, jaki stan reprezentuje i jak wiele dokonał w swym życiu. 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3F30C7" w:rsidTr="003F30C7">
        <w:trPr>
          <w:jc w:val="center"/>
        </w:trPr>
        <w:tc>
          <w:tcPr>
            <w:tcW w:w="0" w:type="auto"/>
            <w:vAlign w:val="center"/>
            <w:hideMark/>
          </w:tcPr>
          <w:p w:rsidR="003F30C7" w:rsidRDefault="003F30C7"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6191250" cy="5257800"/>
                  <wp:effectExtent l="0" t="0" r="0" b="0"/>
                  <wp:docPr id="1" name="Obraz 1" descr="Taniec śmierci, Hans Holb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niec śmierci, Hans Holb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0C7" w:rsidTr="003F30C7">
        <w:trPr>
          <w:jc w:val="center"/>
        </w:trPr>
        <w:tc>
          <w:tcPr>
            <w:tcW w:w="0" w:type="auto"/>
            <w:vAlign w:val="center"/>
            <w:hideMark/>
          </w:tcPr>
          <w:p w:rsidR="003F30C7" w:rsidRDefault="003F30C7" w:rsidP="003F30C7">
            <w:pPr>
              <w:jc w:val="center"/>
            </w:pPr>
            <w:r w:rsidRPr="003F30C7">
              <w:t>Taniec śmierci, z cyklu drzeworytów Hansa Holbeina</w:t>
            </w:r>
          </w:p>
        </w:tc>
      </w:tr>
    </w:tbl>
    <w:p w:rsidR="003F30C7" w:rsidRDefault="003F30C7" w:rsidP="003F30C7">
      <w:pPr>
        <w:pStyle w:val="NormalnyWeb"/>
      </w:pPr>
      <w:r>
        <w:t> </w:t>
      </w:r>
    </w:p>
    <w:p w:rsidR="003F30C7" w:rsidRPr="003F30C7" w:rsidRDefault="003F30C7" w:rsidP="003F30C7">
      <w:pPr>
        <w:pStyle w:val="Nagwek2"/>
        <w:jc w:val="center"/>
      </w:pPr>
      <w:r w:rsidRPr="003F30C7">
        <w:t xml:space="preserve">Motyw </w:t>
      </w:r>
      <w:proofErr w:type="spellStart"/>
      <w:r w:rsidRPr="003F30C7">
        <w:t>danse</w:t>
      </w:r>
      <w:proofErr w:type="spellEnd"/>
      <w:r w:rsidRPr="003F30C7">
        <w:t> </w:t>
      </w:r>
      <w:proofErr w:type="spellStart"/>
      <w:r w:rsidRPr="003F30C7">
        <w:fldChar w:fldCharType="begin"/>
      </w:r>
      <w:r w:rsidRPr="003F30C7">
        <w:instrText xml:space="preserve"> HYPERLINK "https://eszkola.pl/jezyk-polski/danse-macabre-2020.html" </w:instrText>
      </w:r>
      <w:r w:rsidRPr="003F30C7">
        <w:fldChar w:fldCharType="separate"/>
      </w:r>
      <w:r w:rsidRPr="003F30C7">
        <w:rPr>
          <w:rStyle w:val="Hipercze"/>
          <w:color w:val="auto"/>
        </w:rPr>
        <w:t>macabre</w:t>
      </w:r>
      <w:proofErr w:type="spellEnd"/>
      <w:r w:rsidRPr="003F30C7">
        <w:fldChar w:fldCharType="end"/>
      </w:r>
      <w:r w:rsidRPr="003F30C7">
        <w:t> </w:t>
      </w:r>
      <w:proofErr w:type="gramStart"/>
      <w:r w:rsidRPr="003F30C7">
        <w:t xml:space="preserve">w </w:t>
      </w:r>
      <w:r w:rsidR="00200947">
        <w:t xml:space="preserve">                                           </w:t>
      </w:r>
      <w:r w:rsidRPr="003F30C7">
        <w:t>„Rozmowie</w:t>
      </w:r>
      <w:proofErr w:type="gramEnd"/>
      <w:r w:rsidRPr="003F30C7">
        <w:t xml:space="preserve"> Mistrza Polikarpa ze Śmiercią”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</w:rPr>
        <w:t>„Rozmowa Mistrza Polikarpa ze Śmiercią” - jedno z najważniejszych dzieł polskiej poezji średniowiecznej – stanowi</w:t>
      </w:r>
      <w:r w:rsidRPr="003F30C7">
        <w:rPr>
          <w:rStyle w:val="Pogrubienie"/>
          <w:rFonts w:asciiTheme="minorHAnsi" w:hAnsiTheme="minorHAnsi" w:cstheme="minorHAnsi"/>
        </w:rPr>
        <w:t xml:space="preserve"> doskonały przykład realizacji motywu </w:t>
      </w:r>
      <w:proofErr w:type="spellStart"/>
      <w:r w:rsidRPr="003F30C7">
        <w:rPr>
          <w:rStyle w:val="Pogrubienie"/>
          <w:rFonts w:asciiTheme="minorHAnsi" w:hAnsiTheme="minorHAnsi" w:cstheme="minorHAnsi"/>
        </w:rPr>
        <w:t>danse</w:t>
      </w:r>
      <w:proofErr w:type="spellEnd"/>
      <w:r w:rsidRPr="003F30C7">
        <w:rPr>
          <w:rStyle w:val="Pogrubienie"/>
          <w:rFonts w:asciiTheme="minorHAnsi" w:hAnsiTheme="minorHAnsi" w:cstheme="minorHAnsi"/>
        </w:rPr>
        <w:t xml:space="preserve"> </w:t>
      </w:r>
      <w:proofErr w:type="spellStart"/>
      <w:r w:rsidRPr="003F30C7">
        <w:rPr>
          <w:rStyle w:val="Pogrubienie"/>
          <w:rFonts w:asciiTheme="minorHAnsi" w:hAnsiTheme="minorHAnsi" w:cstheme="minorHAnsi"/>
        </w:rPr>
        <w:t>macabre</w:t>
      </w:r>
      <w:proofErr w:type="spellEnd"/>
      <w:r w:rsidRPr="003F30C7">
        <w:rPr>
          <w:rStyle w:val="Pogrubienie"/>
          <w:rFonts w:asciiTheme="minorHAnsi" w:hAnsiTheme="minorHAnsi" w:cstheme="minorHAnsi"/>
        </w:rPr>
        <w:t xml:space="preserve"> w literaturze</w:t>
      </w:r>
      <w:r w:rsidRPr="003F30C7">
        <w:rPr>
          <w:rFonts w:asciiTheme="minorHAnsi" w:hAnsiTheme="minorHAnsi" w:cstheme="minorHAnsi"/>
        </w:rPr>
        <w:t xml:space="preserve">. Tytułowa konwersacja człowieka uczonego </w:t>
      </w:r>
      <w:r w:rsidRPr="003F30C7">
        <w:rPr>
          <w:rFonts w:asciiTheme="minorHAnsi" w:hAnsiTheme="minorHAnsi" w:cstheme="minorHAnsi"/>
          <w:color w:val="000000"/>
        </w:rPr>
        <w:t xml:space="preserve">e śmiercią </w:t>
      </w:r>
      <w:proofErr w:type="spellStart"/>
      <w:r w:rsidRPr="003F30C7">
        <w:rPr>
          <w:rFonts w:asciiTheme="minorHAnsi" w:hAnsiTheme="minorHAnsi" w:cstheme="minorHAnsi"/>
          <w:color w:val="000000"/>
        </w:rPr>
        <w:t>szybkoprzybiera</w:t>
      </w:r>
      <w:proofErr w:type="spellEnd"/>
      <w:r w:rsidRPr="003F30C7">
        <w:rPr>
          <w:rFonts w:asciiTheme="minorHAnsi" w:hAnsiTheme="minorHAnsi" w:cstheme="minorHAnsi"/>
          <w:color w:val="000000"/>
        </w:rPr>
        <w:t> </w:t>
      </w:r>
      <w:r w:rsidRPr="003F30C7">
        <w:rPr>
          <w:rStyle w:val="Pogrubienie"/>
          <w:rFonts w:asciiTheme="minorHAnsi" w:hAnsiTheme="minorHAnsi" w:cstheme="minorHAnsi"/>
          <w:color w:val="000000"/>
        </w:rPr>
        <w:t>hierarchiczny charakter</w:t>
      </w:r>
      <w:r w:rsidRPr="003F30C7">
        <w:rPr>
          <w:rFonts w:asciiTheme="minorHAnsi" w:hAnsiTheme="minorHAnsi" w:cstheme="minorHAnsi"/>
          <w:color w:val="000000"/>
        </w:rPr>
        <w:t>. Mistrz Polikarp, przerażony jej obecnością i trzymaną przez nią kosą, nie jest równym partnerem w tym dialogu. Zadaje krótkie pytania, narzeka na zawroty głowy, prosi śmierć o odsunięcie się i odłożenie kosy. Natomiast kobieta będąca w stanie rozkładu, (bo tak przedstawiana jest śmierć) snuje długie opowieści, przytaczając przykłady kolejnych ważnych i wielkich ludzi, których pozbawiła życia. Tak naprawdę to ona prowadzi rozmowę (jak taniec), Mistrz wtrąca tylko krótkie pytania, które stanowią pretekst do dłuższych oracji śmierci.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lastRenderedPageBreak/>
        <w:t>W mowach wygłaszanych przez śmierć pojawia się </w:t>
      </w:r>
      <w:r w:rsidRPr="003F30C7">
        <w:rPr>
          <w:rStyle w:val="Pogrubienie"/>
          <w:rFonts w:asciiTheme="minorHAnsi" w:hAnsiTheme="minorHAnsi" w:cstheme="minorHAnsi"/>
          <w:color w:val="000000"/>
        </w:rPr>
        <w:t>wiele przykładów potwierdzających fakt, iż nikt jej nie uniknie</w:t>
      </w:r>
      <w:r w:rsidRPr="003F30C7">
        <w:rPr>
          <w:rFonts w:asciiTheme="minorHAnsi" w:hAnsiTheme="minorHAnsi" w:cstheme="minorHAnsi"/>
          <w:color w:val="000000"/>
        </w:rPr>
        <w:t>. Swoje pochodzenia wyjaśnia ona, mówiąc, że powstała, gdy Ewa zerwała zakazany owoc. Obdarzona mocą przez Boga musi teraz spełniać swoje obowiązki i doprowadzać ludzi przed oblicze Stwórcy.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Style w:val="Pogrubienie"/>
          <w:rFonts w:asciiTheme="minorHAnsi" w:hAnsiTheme="minorHAnsi" w:cstheme="minorHAnsi"/>
          <w:color w:val="000000"/>
        </w:rPr>
        <w:t>Jak uniknąć śmierci?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t>Mistrz Polikarp kilkukrotnie pyta śmierć o to, czy można jej uniknąć. Proponuje jej okup, zastanawia się także nad tym, by zakopać się w ziemi lub zamurować. Śmierć prędko odpowiada mu, że niezależnie od tego, co zrobi, nie uniknie jej ostrej kosy.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Style w:val="Pogrubienie"/>
          <w:rFonts w:asciiTheme="minorHAnsi" w:hAnsiTheme="minorHAnsi" w:cstheme="minorHAnsi"/>
          <w:color w:val="000000"/>
        </w:rPr>
        <w:t>Czy śmierć dotyka wszystkich ludzi?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t>Rozmówczyni Mistrza Polikarpa wielokrotnie podkreśla, że żaden człowiek nie jest w stanie przed nią się ukryć (jedynie Chrystus był odporny na ostrze jej kosy). Dla potwierdzenia swojej potęgi dodaje, że potrafi wcisnąć się nawet do zwierzęcych nor. Szczególnie ważne są fragmenty, w których wymienia</w:t>
      </w:r>
      <w:r w:rsidRPr="003F30C7">
        <w:rPr>
          <w:rStyle w:val="Pogrubienie"/>
          <w:rFonts w:asciiTheme="minorHAnsi" w:hAnsiTheme="minorHAnsi" w:cstheme="minorHAnsi"/>
          <w:color w:val="000000"/>
        </w:rPr>
        <w:t> przedstawicieli poszczególnych stanów</w:t>
      </w:r>
      <w:r w:rsidRPr="003F30C7">
        <w:rPr>
          <w:rFonts w:asciiTheme="minorHAnsi" w:hAnsiTheme="minorHAnsi" w:cstheme="minorHAnsi"/>
          <w:color w:val="000000"/>
        </w:rPr>
        <w:t>. Nie tylko zaznacza ona, że znajdują się oni w jej mocy, ale także wymienia ich liczne przywary mające zostać „wynagrodzonymi” w czasie Sądu Ostatecznego. Te fragmenty opowieści śmierci mają znaczenie szczególne – są </w:t>
      </w:r>
      <w:r w:rsidRPr="003F30C7">
        <w:rPr>
          <w:rStyle w:val="Pogrubienie"/>
          <w:rFonts w:asciiTheme="minorHAnsi" w:hAnsiTheme="minorHAnsi" w:cstheme="minorHAnsi"/>
          <w:color w:val="000000"/>
        </w:rPr>
        <w:t xml:space="preserve">tekstową realizacją </w:t>
      </w:r>
      <w:proofErr w:type="spellStart"/>
      <w:r w:rsidRPr="003F30C7">
        <w:rPr>
          <w:rStyle w:val="Pogrubienie"/>
          <w:rFonts w:asciiTheme="minorHAnsi" w:hAnsiTheme="minorHAnsi" w:cstheme="minorHAnsi"/>
          <w:color w:val="000000"/>
        </w:rPr>
        <w:t>danse</w:t>
      </w:r>
      <w:proofErr w:type="spellEnd"/>
      <w:r w:rsidRPr="003F30C7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3F30C7">
        <w:rPr>
          <w:rStyle w:val="Pogrubienie"/>
          <w:rFonts w:asciiTheme="minorHAnsi" w:hAnsiTheme="minorHAnsi" w:cstheme="minorHAnsi"/>
          <w:color w:val="000000"/>
        </w:rPr>
        <w:t>macabre</w:t>
      </w:r>
      <w:proofErr w:type="spellEnd"/>
      <w:r w:rsidRPr="003F30C7">
        <w:rPr>
          <w:rFonts w:asciiTheme="minorHAnsi" w:hAnsiTheme="minorHAnsi" w:cstheme="minorHAnsi"/>
          <w:color w:val="000000"/>
        </w:rPr>
        <w:t> (szkielety tańczące z przedstawicielami różnych stanów i zawodów), ale też stanowią bardzo</w:t>
      </w:r>
      <w:r w:rsidRPr="003F30C7">
        <w:rPr>
          <w:rStyle w:val="Pogrubienie"/>
          <w:rFonts w:asciiTheme="minorHAnsi" w:hAnsiTheme="minorHAnsi" w:cstheme="minorHAnsi"/>
          <w:color w:val="000000"/>
        </w:rPr>
        <w:t> cenny zapis życia średniowiecznego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proofErr w:type="gramStart"/>
      <w:r w:rsidRPr="003F30C7">
        <w:rPr>
          <w:rStyle w:val="Uwydatnienie"/>
          <w:rFonts w:asciiTheme="minorHAnsi" w:hAnsiTheme="minorHAnsi" w:cstheme="minorHAnsi"/>
          <w:color w:val="000000"/>
        </w:rPr>
        <w:t>mą</w:t>
      </w:r>
      <w:proofErr w:type="gram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kosę poznają</w:t>
      </w:r>
      <w:r w:rsidRPr="003F30C7">
        <w:rPr>
          <w:rFonts w:asciiTheme="minorHAnsi" w:hAnsiTheme="minorHAnsi" w:cstheme="minorHAnsi"/>
          <w:color w:val="000000"/>
        </w:rPr>
        <w:t>.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Style w:val="Pogrubienie"/>
          <w:rFonts w:asciiTheme="minorHAnsi" w:hAnsiTheme="minorHAnsi" w:cstheme="minorHAnsi"/>
          <w:color w:val="000000"/>
        </w:rPr>
        <w:t>Kto powinien najbardziej bać się śmierci?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t xml:space="preserve">Śmierć z „Rozmowy Mistrza Polikarpa...” </w:t>
      </w:r>
      <w:proofErr w:type="gramStart"/>
      <w:r w:rsidRPr="003F30C7">
        <w:rPr>
          <w:rFonts w:asciiTheme="minorHAnsi" w:hAnsiTheme="minorHAnsi" w:cstheme="minorHAnsi"/>
          <w:color w:val="000000"/>
        </w:rPr>
        <w:t>zaznacza</w:t>
      </w:r>
      <w:proofErr w:type="gramEnd"/>
      <w:r w:rsidRPr="003F30C7">
        <w:rPr>
          <w:rFonts w:asciiTheme="minorHAnsi" w:hAnsiTheme="minorHAnsi" w:cstheme="minorHAnsi"/>
          <w:color w:val="000000"/>
        </w:rPr>
        <w:t xml:space="preserve"> w swoich wypowiedziach, że znacznie bardziej powinni obawiać się jej </w:t>
      </w:r>
      <w:r w:rsidRPr="003F30C7">
        <w:rPr>
          <w:rStyle w:val="Pogrubienie"/>
          <w:rFonts w:asciiTheme="minorHAnsi" w:hAnsiTheme="minorHAnsi" w:cstheme="minorHAnsi"/>
          <w:color w:val="000000"/>
        </w:rPr>
        <w:t>grzesznicy</w:t>
      </w:r>
      <w:r w:rsidRPr="003F30C7">
        <w:rPr>
          <w:rFonts w:asciiTheme="minorHAnsi" w:hAnsiTheme="minorHAnsi" w:cstheme="minorHAnsi"/>
          <w:color w:val="000000"/>
        </w:rPr>
        <w:t>, niż ludzie postępujący dobrze i żyjący w myśl nakazów Boga. Wprowadza to do utworu </w:t>
      </w:r>
      <w:r w:rsidRPr="003F30C7">
        <w:rPr>
          <w:rStyle w:val="Pogrubienie"/>
          <w:rFonts w:asciiTheme="minorHAnsi" w:hAnsiTheme="minorHAnsi" w:cstheme="minorHAnsi"/>
          <w:color w:val="000000"/>
        </w:rPr>
        <w:t>charakter moralizatorsko-dydaktyczny</w:t>
      </w:r>
      <w:r w:rsidRPr="003F30C7">
        <w:rPr>
          <w:rFonts w:asciiTheme="minorHAnsi" w:hAnsiTheme="minorHAnsi" w:cstheme="minorHAnsi"/>
          <w:color w:val="000000"/>
        </w:rPr>
        <w:t>. Szczególnie znamienny jest fragment poświęcony sędziom ziemskim: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Style w:val="Uwydatnienie"/>
          <w:rFonts w:asciiTheme="minorHAnsi" w:hAnsiTheme="minorHAnsi" w:cstheme="minorHAnsi"/>
          <w:color w:val="000000"/>
        </w:rPr>
        <w:t xml:space="preserve">Morzę sędzię i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podsędki</w:t>
      </w:r>
      <w:proofErr w:type="spellEnd"/>
      <w:proofErr w:type="gramStart"/>
      <w:r w:rsidRPr="003F30C7">
        <w:rPr>
          <w:rStyle w:val="Uwydatnienie"/>
          <w:rFonts w:asciiTheme="minorHAnsi" w:hAnsiTheme="minorHAnsi" w:cstheme="minorHAnsi"/>
          <w:color w:val="000000"/>
        </w:rPr>
        <w:t>,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Zadam</w:t>
      </w:r>
      <w:proofErr w:type="gram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j im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wielikie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smętki.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Gdy swą rodzinę sądzą</w:t>
      </w:r>
      <w:proofErr w:type="gramStart"/>
      <w:r w:rsidRPr="003F30C7">
        <w:rPr>
          <w:rStyle w:val="Uwydatnienie"/>
          <w:rFonts w:asciiTheme="minorHAnsi" w:hAnsiTheme="minorHAnsi" w:cstheme="minorHAnsi"/>
          <w:color w:val="000000"/>
        </w:rPr>
        <w:t>,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Często</w:t>
      </w:r>
      <w:proofErr w:type="gramEnd"/>
      <w:r w:rsidRPr="003F30C7">
        <w:rPr>
          <w:rStyle w:val="Uwydatnienie"/>
          <w:rFonts w:asciiTheme="minorHAnsi" w:hAnsiTheme="minorHAnsi" w:cstheme="minorHAnsi"/>
          <w:color w:val="000000"/>
        </w:rPr>
        <w:t>  na skazaniu błądzą;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 xml:space="preserve">Ale gdy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przydzie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sąd Boży,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Sędzia w miech piszczeli włoży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 xml:space="preserve">Już nie pojedzie na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roki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>,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 xml:space="preserve">Czyniąc niesprawnie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otwłoki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>,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Co przewracał sądy wierne,</w:t>
      </w:r>
      <w:r w:rsidRPr="003F30C7">
        <w:rPr>
          <w:rFonts w:asciiTheme="minorHAnsi" w:hAnsiTheme="minorHAnsi" w:cstheme="minorHAnsi"/>
          <w:color w:val="000000"/>
        </w:rPr>
        <w:br/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Bierząc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winy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nieumierne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>.</w:t>
      </w:r>
    </w:p>
    <w:p w:rsid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t>W podobny sposób napiętnowani zostają księża i plebani, którzy zamiast opiekować się wiernymi, upijają się piwem.  </w:t>
      </w:r>
    </w:p>
    <w:p w:rsidR="001A604A" w:rsidRPr="003F30C7" w:rsidRDefault="001A604A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</w:p>
    <w:p w:rsidR="003F30C7" w:rsidRPr="003F30C7" w:rsidRDefault="003F30C7" w:rsidP="003F30C7">
      <w:pPr>
        <w:pStyle w:val="Nagwek2"/>
        <w:shd w:val="clear" w:color="auto" w:fill="FFFFFF"/>
        <w:rPr>
          <w:rFonts w:asciiTheme="minorHAnsi" w:hAnsiTheme="minorHAnsi" w:cstheme="minorHAnsi"/>
          <w:color w:val="000000"/>
          <w:sz w:val="24"/>
          <w:szCs w:val="24"/>
        </w:rPr>
      </w:pPr>
      <w:r w:rsidRPr="003F30C7">
        <w:rPr>
          <w:rFonts w:asciiTheme="minorHAnsi" w:hAnsiTheme="minorHAnsi" w:cstheme="minorHAnsi"/>
          <w:color w:val="000000"/>
          <w:sz w:val="24"/>
          <w:szCs w:val="24"/>
        </w:rPr>
        <w:lastRenderedPageBreak/>
        <w:t>Podsumowanie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t xml:space="preserve">Motyw </w:t>
      </w:r>
      <w:proofErr w:type="spellStart"/>
      <w:r w:rsidRPr="003F30C7">
        <w:rPr>
          <w:rFonts w:asciiTheme="minorHAnsi" w:hAnsiTheme="minorHAnsi" w:cstheme="minorHAnsi"/>
          <w:color w:val="000000"/>
        </w:rPr>
        <w:t>danse</w:t>
      </w:r>
      <w:proofErr w:type="spellEnd"/>
      <w:r w:rsidRPr="003F30C7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3F30C7">
        <w:rPr>
          <w:rFonts w:asciiTheme="minorHAnsi" w:hAnsiTheme="minorHAnsi" w:cstheme="minorHAnsi"/>
          <w:color w:val="000000"/>
        </w:rPr>
        <w:t>macabre</w:t>
      </w:r>
      <w:proofErr w:type="spellEnd"/>
      <w:r w:rsidRPr="003F30C7">
        <w:rPr>
          <w:rFonts w:asciiTheme="minorHAnsi" w:hAnsiTheme="minorHAnsi" w:cstheme="minorHAnsi"/>
          <w:color w:val="000000"/>
        </w:rPr>
        <w:t xml:space="preserve"> w „Rozmowach Mistrza Polikarpa ze Śmiercią” został poszerzony o </w:t>
      </w:r>
      <w:r w:rsidRPr="003F30C7">
        <w:rPr>
          <w:rStyle w:val="Pogrubienie"/>
          <w:rFonts w:asciiTheme="minorHAnsi" w:hAnsiTheme="minorHAnsi" w:cstheme="minorHAnsi"/>
          <w:color w:val="000000"/>
        </w:rPr>
        <w:t>aspekt moralny</w:t>
      </w:r>
      <w:r w:rsidRPr="003F30C7">
        <w:rPr>
          <w:rFonts w:asciiTheme="minorHAnsi" w:hAnsiTheme="minorHAnsi" w:cstheme="minorHAnsi"/>
          <w:color w:val="000000"/>
        </w:rPr>
        <w:t>. Śmierć wymienia przedstawicieli wszystkich stanów, pokazując, że nikt jej nie uniknie (</w:t>
      </w:r>
      <w:r w:rsidRPr="003F30C7">
        <w:rPr>
          <w:rStyle w:val="Pogrubienie"/>
          <w:rFonts w:asciiTheme="minorHAnsi" w:hAnsiTheme="minorHAnsi" w:cstheme="minorHAnsi"/>
          <w:color w:val="000000"/>
        </w:rPr>
        <w:t>uniwersalizm śmierci</w:t>
      </w:r>
      <w:r w:rsidRPr="003F30C7">
        <w:rPr>
          <w:rFonts w:asciiTheme="minorHAnsi" w:hAnsiTheme="minorHAnsi" w:cstheme="minorHAnsi"/>
          <w:color w:val="000000"/>
        </w:rPr>
        <w:t>), jednak zaznacza, że najbardziej obawiać się jej muszą grzesznicy. Wniesienie aspektu moralnego do utworu owocuje końcową refleksją Mistrza Polikarpa, która wskazuje na </w:t>
      </w:r>
      <w:r w:rsidRPr="003F30C7">
        <w:rPr>
          <w:rStyle w:val="Pogrubienie"/>
          <w:rFonts w:asciiTheme="minorHAnsi" w:hAnsiTheme="minorHAnsi" w:cstheme="minorHAnsi"/>
          <w:color w:val="000000"/>
        </w:rPr>
        <w:t>konieczność zmiany życia i skoncentrowania się na Bogu i dobrych uczynkach</w:t>
      </w:r>
      <w:r w:rsidRPr="003F30C7">
        <w:rPr>
          <w:rFonts w:asciiTheme="minorHAnsi" w:hAnsiTheme="minorHAnsi" w:cstheme="minorHAnsi"/>
          <w:color w:val="000000"/>
        </w:rPr>
        <w:t>:</w:t>
      </w:r>
    </w:p>
    <w:p w:rsidR="003F30C7" w:rsidRP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Style w:val="Uwydatnienie"/>
          <w:rFonts w:asciiTheme="minorHAnsi" w:hAnsiTheme="minorHAnsi" w:cstheme="minorHAnsi"/>
          <w:color w:val="000000"/>
        </w:rPr>
        <w:t xml:space="preserve">Już nam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wszytkim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ludziom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gorze</w:t>
      </w:r>
      <w:proofErr w:type="spellEnd"/>
      <w:proofErr w:type="gramStart"/>
      <w:r w:rsidRPr="003F30C7">
        <w:rPr>
          <w:rStyle w:val="Uwydatnienie"/>
          <w:rFonts w:asciiTheme="minorHAnsi" w:hAnsiTheme="minorHAnsi" w:cstheme="minorHAnsi"/>
          <w:color w:val="000000"/>
        </w:rPr>
        <w:t>,</w:t>
      </w:r>
      <w:r w:rsidRPr="003F30C7">
        <w:rPr>
          <w:rFonts w:asciiTheme="minorHAnsi" w:hAnsiTheme="minorHAnsi" w:cstheme="minorHAnsi"/>
          <w:color w:val="000000"/>
        </w:rPr>
        <w:br/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Śmirć</w:t>
      </w:r>
      <w:proofErr w:type="spellEnd"/>
      <w:proofErr w:type="gram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nas wlecze jako morze.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Straciłem wsze swoje lata</w:t>
      </w:r>
      <w:proofErr w:type="gramStart"/>
      <w:r w:rsidRPr="003F30C7">
        <w:rPr>
          <w:rStyle w:val="Uwydatnienie"/>
          <w:rFonts w:asciiTheme="minorHAnsi" w:hAnsiTheme="minorHAnsi" w:cstheme="minorHAnsi"/>
          <w:color w:val="000000"/>
        </w:rPr>
        <w:t>,</w:t>
      </w:r>
      <w:r w:rsidRPr="003F30C7">
        <w:rPr>
          <w:rFonts w:asciiTheme="minorHAnsi" w:hAnsiTheme="minorHAnsi" w:cstheme="minorHAnsi"/>
          <w:color w:val="000000"/>
        </w:rPr>
        <w:br/>
      </w:r>
      <w:r w:rsidRPr="003F30C7">
        <w:rPr>
          <w:rStyle w:val="Uwydatnienie"/>
          <w:rFonts w:asciiTheme="minorHAnsi" w:hAnsiTheme="minorHAnsi" w:cstheme="minorHAnsi"/>
          <w:color w:val="000000"/>
        </w:rPr>
        <w:t>bom</w:t>
      </w:r>
      <w:proofErr w:type="gram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</w:t>
      </w:r>
      <w:proofErr w:type="spellStart"/>
      <w:r w:rsidRPr="003F30C7">
        <w:rPr>
          <w:rStyle w:val="Uwydatnienie"/>
          <w:rFonts w:asciiTheme="minorHAnsi" w:hAnsiTheme="minorHAnsi" w:cstheme="minorHAnsi"/>
          <w:color w:val="000000"/>
        </w:rPr>
        <w:t>telko</w:t>
      </w:r>
      <w:proofErr w:type="spellEnd"/>
      <w:r w:rsidRPr="003F30C7">
        <w:rPr>
          <w:rStyle w:val="Uwydatnienie"/>
          <w:rFonts w:asciiTheme="minorHAnsi" w:hAnsiTheme="minorHAnsi" w:cstheme="minorHAnsi"/>
          <w:color w:val="000000"/>
        </w:rPr>
        <w:t xml:space="preserve"> używał świata.</w:t>
      </w:r>
      <w:r w:rsidRPr="003F30C7">
        <w:rPr>
          <w:rFonts w:asciiTheme="minorHAnsi" w:hAnsiTheme="minorHAnsi" w:cstheme="minorHAnsi"/>
          <w:color w:val="000000"/>
        </w:rPr>
        <w:t> *</w:t>
      </w:r>
    </w:p>
    <w:p w:rsidR="003F30C7" w:rsidRDefault="003F30C7" w:rsidP="003F30C7">
      <w:pPr>
        <w:pStyle w:val="NormalnyWeb"/>
        <w:shd w:val="clear" w:color="auto" w:fill="FFFFFF"/>
        <w:rPr>
          <w:rFonts w:asciiTheme="minorHAnsi" w:hAnsiTheme="minorHAnsi" w:cstheme="minorHAnsi"/>
          <w:color w:val="000000"/>
        </w:rPr>
      </w:pPr>
      <w:r w:rsidRPr="003F30C7">
        <w:rPr>
          <w:rFonts w:asciiTheme="minorHAnsi" w:hAnsiTheme="minorHAnsi" w:cstheme="minorHAnsi"/>
          <w:color w:val="000000"/>
        </w:rPr>
        <w:t>* Trzeba pamiętać, że fragment ten pochodzi z części utworu zrekonstruowanej przez Jana Łosia ze staroruskiego tłumaczenia, gdyż polski rękopis urywa się wcześniej.</w:t>
      </w:r>
    </w:p>
    <w:p w:rsidR="00200947" w:rsidRPr="00200947" w:rsidRDefault="00200947" w:rsidP="003F30C7">
      <w:pPr>
        <w:pStyle w:val="NormalnyWeb"/>
        <w:shd w:val="clear" w:color="auto" w:fill="FFFFFF"/>
        <w:rPr>
          <w:rFonts w:asciiTheme="minorHAnsi" w:hAnsiTheme="minorHAnsi" w:cstheme="minorHAnsi"/>
          <w:color w:val="FF0000"/>
        </w:rPr>
      </w:pPr>
      <w:r w:rsidRPr="00200947">
        <w:rPr>
          <w:rFonts w:asciiTheme="minorHAnsi" w:hAnsiTheme="minorHAnsi" w:cstheme="minorHAnsi"/>
          <w:color w:val="FF0000"/>
        </w:rPr>
        <w:t>ZADANIE!</w:t>
      </w:r>
    </w:p>
    <w:p w:rsidR="003F30C7" w:rsidRDefault="00200947" w:rsidP="003F30C7">
      <w:pPr>
        <w:pStyle w:val="NormalnyWeb"/>
        <w:rPr>
          <w:color w:val="FF0000"/>
        </w:rPr>
      </w:pPr>
      <w:r w:rsidRPr="00200947">
        <w:rPr>
          <w:color w:val="FF0000"/>
        </w:rPr>
        <w:t>Porównaj portret śmierci w filmie „Siódma pieczęć” jak również w „Rozmowie Mistrza Polikarpa ze Śmiercią”</w:t>
      </w:r>
    </w:p>
    <w:p w:rsidR="00C2720B" w:rsidRPr="00C2720B" w:rsidRDefault="00C2720B" w:rsidP="00C2720B">
      <w:pPr>
        <w:pStyle w:val="Nagwek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1B1B1B"/>
          <w:sz w:val="36"/>
          <w:szCs w:val="36"/>
        </w:rPr>
      </w:pPr>
      <w:r w:rsidRPr="00C2720B">
        <w:rPr>
          <w:rFonts w:asciiTheme="minorHAnsi" w:hAnsiTheme="minorHAnsi" w:cstheme="minorHAnsi"/>
          <w:color w:val="1B1B1B"/>
          <w:sz w:val="36"/>
          <w:szCs w:val="36"/>
        </w:rPr>
        <w:t>Śmierć, jako</w:t>
      </w:r>
      <w:r w:rsidRPr="00C2720B">
        <w:rPr>
          <w:rFonts w:asciiTheme="minorHAnsi" w:hAnsiTheme="minorHAnsi" w:cstheme="minorHAnsi"/>
          <w:color w:val="1B1B1B"/>
          <w:sz w:val="36"/>
          <w:szCs w:val="36"/>
        </w:rPr>
        <w:t xml:space="preserve"> element egzystencji</w:t>
      </w:r>
    </w:p>
    <w:p w:rsidR="00C2720B" w:rsidRPr="00C2720B" w:rsidRDefault="00C2720B" w:rsidP="00C2720B">
      <w:pPr>
        <w:pStyle w:val="animation-ready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 xml:space="preserve">W średniowieczu śmierć </w:t>
      </w:r>
      <w:r w:rsidRPr="00C2720B">
        <w:rPr>
          <w:rFonts w:asciiTheme="minorHAnsi" w:hAnsiTheme="minorHAnsi" w:cstheme="minorHAnsi"/>
        </w:rPr>
        <w:t>postrzegano, jako</w:t>
      </w:r>
      <w:r w:rsidRPr="00C2720B">
        <w:rPr>
          <w:rFonts w:asciiTheme="minorHAnsi" w:hAnsiTheme="minorHAnsi" w:cstheme="minorHAnsi"/>
        </w:rPr>
        <w:t xml:space="preserve"> niezwykle istotny moment egzystencji człowieka. Zgon nie kończył wszystkiego, lecz był początkiem wieczności.</w:t>
      </w:r>
    </w:p>
    <w:p w:rsidR="00C2720B" w:rsidRPr="00C2720B" w:rsidRDefault="00C2720B" w:rsidP="00C2720B">
      <w:pPr>
        <w:pStyle w:val="animation-ready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 xml:space="preserve">Teologia uczyła, że po śmierci następuje albo niebo, albo piekło. Do takiej chwili należy </w:t>
      </w:r>
      <w:proofErr w:type="gramStart"/>
      <w:r w:rsidRPr="00C2720B">
        <w:rPr>
          <w:rFonts w:asciiTheme="minorHAnsi" w:hAnsiTheme="minorHAnsi" w:cstheme="minorHAnsi"/>
        </w:rPr>
        <w:t>się więc</w:t>
      </w:r>
      <w:proofErr w:type="gramEnd"/>
      <w:r w:rsidRPr="00C2720B">
        <w:rPr>
          <w:rFonts w:asciiTheme="minorHAnsi" w:hAnsiTheme="minorHAnsi" w:cstheme="minorHAnsi"/>
        </w:rPr>
        <w:t xml:space="preserve"> odpowiednio przygotować, bo złe umieranie (np. narzekanie na ból, brak zgody z rodziną) może udaremnić trud dobrego </w:t>
      </w:r>
      <w:hyperlink r:id="rId7" w:history="1">
        <w:r w:rsidRPr="00C2720B">
          <w:rPr>
            <w:rStyle w:val="Hipercze"/>
            <w:rFonts w:asciiTheme="minorHAnsi" w:hAnsiTheme="minorHAnsi" w:cstheme="minorHAnsi"/>
            <w:color w:val="auto"/>
          </w:rPr>
          <w:t>życia</w:t>
        </w:r>
      </w:hyperlink>
      <w:r w:rsidRPr="00C2720B">
        <w:rPr>
          <w:rFonts w:asciiTheme="minorHAnsi" w:hAnsiTheme="minorHAnsi" w:cstheme="minorHAnsi"/>
        </w:rPr>
        <w:t>.</w:t>
      </w:r>
    </w:p>
    <w:p w:rsidR="00C2720B" w:rsidRPr="00C2720B" w:rsidRDefault="00C2720B" w:rsidP="00C2720B">
      <w:pPr>
        <w:pStyle w:val="animation-ready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Aby nauczyć wiernych, jak powinno się umierać, księża i zakonnicy stosowali kilka metod. Wygłaszano kazania, np. pogrzebowe. Układano pieśni, w których była mowa o rzeczach </w:t>
      </w:r>
      <w:hyperlink r:id="rId8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eschatologicznych</w:t>
        </w:r>
      </w:hyperlink>
      <w:r w:rsidRPr="00C2720B">
        <w:rPr>
          <w:rFonts w:asciiTheme="minorHAnsi" w:hAnsiTheme="minorHAnsi" w:cstheme="minorHAnsi"/>
        </w:rPr>
        <w:t>. Modlono się o dobrą śmierć. Powstały odrębne gatunki sztuki, w których umieranie było podstawowym tematem. Były to</w:t>
      </w:r>
      <w:proofErr w:type="gramStart"/>
      <w:r w:rsidRPr="00C2720B">
        <w:rPr>
          <w:rFonts w:asciiTheme="minorHAnsi" w:hAnsiTheme="minorHAnsi" w:cstheme="minorHAnsi"/>
        </w:rPr>
        <w:t>: </w:t>
      </w:r>
      <w:proofErr w:type="spellStart"/>
      <w:r w:rsidRPr="00C2720B">
        <w:rPr>
          <w:rStyle w:val="Uwydatnienie"/>
          <w:rFonts w:asciiTheme="minorHAnsi" w:hAnsiTheme="minorHAnsi" w:cstheme="minorHAnsi"/>
        </w:rPr>
        <w:t>danse</w:t>
      </w:r>
      <w:proofErr w:type="spellEnd"/>
      <w:proofErr w:type="gramEnd"/>
      <w:r w:rsidRPr="00C2720B">
        <w:rPr>
          <w:rStyle w:val="Uwydatnienie"/>
          <w:rFonts w:asciiTheme="minorHAnsi" w:hAnsiTheme="minorHAnsi" w:cstheme="minorHAnsi"/>
        </w:rPr>
        <w:t xml:space="preserve">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macabre</w:t>
      </w:r>
      <w:proofErr w:type="spellEnd"/>
      <w:r w:rsidRPr="00C2720B">
        <w:rPr>
          <w:rFonts w:asciiTheme="minorHAnsi" w:hAnsiTheme="minorHAnsi" w:cstheme="minorHAnsi"/>
        </w:rPr>
        <w:t> i </w:t>
      </w:r>
      <w:r w:rsidRPr="00C2720B">
        <w:rPr>
          <w:rStyle w:val="Uwydatnienie"/>
          <w:rFonts w:asciiTheme="minorHAnsi" w:hAnsiTheme="minorHAnsi" w:cstheme="minorHAnsi"/>
        </w:rPr>
        <w:t xml:space="preserve">ars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moriendi</w:t>
      </w:r>
      <w:proofErr w:type="spellEnd"/>
      <w:r w:rsidRPr="00C2720B">
        <w:rPr>
          <w:rFonts w:asciiTheme="minorHAnsi" w:hAnsiTheme="minorHAnsi" w:cstheme="minorHAnsi"/>
        </w:rPr>
        <w:t>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 xml:space="preserve">Definicja: </w:t>
      </w:r>
      <w:proofErr w:type="spellStart"/>
      <w:r w:rsidRPr="00C2720B">
        <w:rPr>
          <w:rFonts w:cstheme="minorHAnsi"/>
          <w:b/>
          <w:bCs/>
          <w:sz w:val="24"/>
          <w:szCs w:val="24"/>
        </w:rPr>
        <w:t>Danse</w:t>
      </w:r>
      <w:proofErr w:type="spellEnd"/>
      <w:r w:rsidRPr="00C2720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C2720B">
        <w:rPr>
          <w:rFonts w:cstheme="minorHAnsi"/>
          <w:b/>
          <w:bCs/>
          <w:sz w:val="24"/>
          <w:szCs w:val="24"/>
        </w:rPr>
        <w:t>macabre</w:t>
      </w:r>
      <w:proofErr w:type="spellEnd"/>
      <w:r w:rsidRPr="00C2720B">
        <w:rPr>
          <w:rFonts w:cstheme="minorHAnsi"/>
          <w:b/>
          <w:bCs/>
          <w:sz w:val="24"/>
          <w:szCs w:val="24"/>
        </w:rPr>
        <w:t xml:space="preserve"> (</w:t>
      </w:r>
      <w:proofErr w:type="gramStart"/>
      <w:r w:rsidRPr="00C2720B">
        <w:rPr>
          <w:rFonts w:cstheme="minorHAnsi"/>
          <w:b/>
          <w:bCs/>
          <w:sz w:val="24"/>
          <w:szCs w:val="24"/>
        </w:rPr>
        <w:t>franc</w:t>
      </w:r>
      <w:proofErr w:type="gramEnd"/>
      <w:r w:rsidRPr="00C2720B">
        <w:rPr>
          <w:rFonts w:cstheme="minorHAnsi"/>
          <w:b/>
          <w:bCs/>
          <w:sz w:val="24"/>
          <w:szCs w:val="24"/>
        </w:rPr>
        <w:t>.)</w:t>
      </w:r>
    </w:p>
    <w:p w:rsidR="00C2720B" w:rsidRP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‘taniec śmierci’; jeden z najpopularniejszych motywów w sztuce plastycznej i literaturze średniowiecznej, powstały pod koniec XIII wieku. Taniec śmierci przedstawiał korowód tytułowej postaci (zwykle kościotrupa) i reprezentantów różnych płci, wieku, zawodów, funkcji itd. Zadaniem </w:t>
      </w:r>
      <w:proofErr w:type="spellStart"/>
      <w:r w:rsidRPr="00C2720B">
        <w:rPr>
          <w:rStyle w:val="Uwydatnienie"/>
          <w:rFonts w:asciiTheme="minorHAnsi" w:hAnsiTheme="minorHAnsi" w:cstheme="minorHAnsi"/>
        </w:rPr>
        <w:t>danse</w:t>
      </w:r>
      <w:proofErr w:type="spellEnd"/>
      <w:r w:rsidRPr="00C2720B">
        <w:rPr>
          <w:rStyle w:val="Uwydatnienie"/>
          <w:rFonts w:asciiTheme="minorHAnsi" w:hAnsiTheme="minorHAnsi" w:cstheme="minorHAnsi"/>
        </w:rPr>
        <w:t xml:space="preserve">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macabre</w:t>
      </w:r>
      <w:proofErr w:type="spellEnd"/>
      <w:r w:rsidRPr="00C2720B">
        <w:rPr>
          <w:rFonts w:asciiTheme="minorHAnsi" w:hAnsiTheme="minorHAnsi" w:cstheme="minorHAnsi"/>
        </w:rPr>
        <w:t> było uzmysłowienie równości wszystkich ludzi wobec śmierci.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Dla zainteresowanych</w:t>
      </w:r>
    </w:p>
    <w:p w:rsidR="00C2720B" w:rsidRP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W Polsce motyw odzyskał popularność w baroku. Z tego okresu pochodzi jedna z najciekawszych realizacji tematu, czyli obraz z kościoła Bernardynów w Krakowie.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02690" cy="7696200"/>
            <wp:effectExtent l="0" t="0" r="7620" b="0"/>
            <wp:docPr id="7" name="Obraz 7" descr="Taniec śmierci Źródło: Taniec śmierci, około 1670, olej na płótnie, kościół ojców Bernardynów w Krakowie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iec śmierci Źródło: Taniec śmierci, około 1670, olej na płótnie, kościół ojców Bernardynów w Krakowie, domena publicz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04" cy="77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Taniec śmierci</w:t>
      </w:r>
    </w:p>
    <w:p w:rsid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Taniec śmierci, około 1670, olej na płótnie, kościół ojców Bernardynów w Krakowie, domena publiczna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lastRenderedPageBreak/>
        <w:t>Ćwiczenie 1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Przyjrzyj się dziełu i poszukaj jak najwięcej elementów usprawiedliwiających tytuł </w:t>
      </w:r>
      <w:r w:rsidRPr="00C2720B">
        <w:rPr>
          <w:rStyle w:val="Uwydatnienie"/>
          <w:rFonts w:asciiTheme="minorHAnsi" w:hAnsiTheme="minorHAnsi" w:cstheme="minorHAnsi"/>
        </w:rPr>
        <w:t>Taniec śmierci</w:t>
      </w:r>
      <w:r w:rsidRPr="00C2720B">
        <w:rPr>
          <w:rFonts w:asciiTheme="minorHAnsi" w:hAnsiTheme="minorHAnsi" w:cstheme="minorHAnsi"/>
        </w:rPr>
        <w:t>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 xml:space="preserve">Definicja: Ars </w:t>
      </w:r>
      <w:proofErr w:type="spellStart"/>
      <w:r w:rsidRPr="00C2720B">
        <w:rPr>
          <w:rFonts w:cstheme="minorHAnsi"/>
          <w:b/>
          <w:bCs/>
          <w:sz w:val="24"/>
          <w:szCs w:val="24"/>
        </w:rPr>
        <w:t>moriendi</w:t>
      </w:r>
      <w:proofErr w:type="spellEnd"/>
      <w:r w:rsidRPr="00C2720B">
        <w:rPr>
          <w:rFonts w:cstheme="minorHAnsi"/>
          <w:b/>
          <w:bCs/>
          <w:sz w:val="24"/>
          <w:szCs w:val="24"/>
        </w:rPr>
        <w:t xml:space="preserve"> (łac.)</w:t>
      </w:r>
    </w:p>
    <w:p w:rsidR="00C2720B" w:rsidRP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‘sztuka umierania’; popularny w średniowieczu gatunek literatury i sztuki, realizowany również w postaci traktatów teologicznych. Zadaniem </w:t>
      </w:r>
      <w:r w:rsidRPr="00C2720B">
        <w:rPr>
          <w:rStyle w:val="Uwydatnienie"/>
          <w:rFonts w:asciiTheme="minorHAnsi" w:hAnsiTheme="minorHAnsi" w:cstheme="minorHAnsi"/>
        </w:rPr>
        <w:t xml:space="preserve">ars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moriendi</w:t>
      </w:r>
      <w:proofErr w:type="spellEnd"/>
      <w:r w:rsidRPr="00C2720B">
        <w:rPr>
          <w:rFonts w:asciiTheme="minorHAnsi" w:hAnsiTheme="minorHAnsi" w:cstheme="minorHAnsi"/>
        </w:rPr>
        <w:t> (inna nazwa</w:t>
      </w:r>
      <w:proofErr w:type="gramStart"/>
      <w:r w:rsidRPr="00C2720B">
        <w:rPr>
          <w:rFonts w:asciiTheme="minorHAnsi" w:hAnsiTheme="minorHAnsi" w:cstheme="minorHAnsi"/>
        </w:rPr>
        <w:t>: </w:t>
      </w:r>
      <w:r w:rsidRPr="00C2720B">
        <w:rPr>
          <w:rStyle w:val="Uwydatnienie"/>
          <w:rFonts w:asciiTheme="minorHAnsi" w:hAnsiTheme="minorHAnsi" w:cstheme="minorHAnsi"/>
        </w:rPr>
        <w:t>ars</w:t>
      </w:r>
      <w:proofErr w:type="gramEnd"/>
      <w:r w:rsidRPr="00C2720B">
        <w:rPr>
          <w:rStyle w:val="Uwydatnienie"/>
          <w:rFonts w:asciiTheme="minorHAnsi" w:hAnsiTheme="minorHAnsi" w:cstheme="minorHAnsi"/>
        </w:rPr>
        <w:t xml:space="preserve"> bene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moriendi</w:t>
      </w:r>
      <w:proofErr w:type="spellEnd"/>
      <w:r w:rsidRPr="00C2720B">
        <w:rPr>
          <w:rFonts w:asciiTheme="minorHAnsi" w:hAnsiTheme="minorHAnsi" w:cstheme="minorHAnsi"/>
        </w:rPr>
        <w:t> – ‘sztuka dobrego umierania’) było uzmysłowienie umierającemu (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moribundus</w:t>
      </w:r>
      <w:proofErr w:type="spellEnd"/>
      <w:r w:rsidRPr="00C2720B">
        <w:rPr>
          <w:rFonts w:asciiTheme="minorHAnsi" w:hAnsiTheme="minorHAnsi" w:cstheme="minorHAnsi"/>
        </w:rPr>
        <w:t>) i jego otoczeniu, np. rodzinie, jak dramatycznym momentem jest śmierć. To w czasie zgonu diabeł przypuszczał ostatni atak.</w:t>
      </w:r>
    </w:p>
    <w:p w:rsidR="00C2720B" w:rsidRPr="00C2720B" w:rsidRDefault="00C2720B" w:rsidP="00C2720B">
      <w:pPr>
        <w:shd w:val="clear" w:color="auto" w:fill="FFFFFF"/>
        <w:jc w:val="center"/>
        <w:rPr>
          <w:rFonts w:cstheme="minorHAnsi"/>
          <w:sz w:val="24"/>
          <w:szCs w:val="24"/>
        </w:rPr>
      </w:pPr>
      <w:r w:rsidRPr="00C2720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086350" cy="6652377"/>
            <wp:effectExtent l="0" t="0" r="0" b="0"/>
            <wp:docPr id="6" name="Obraz 6" descr="Ars moriendi Przyjrzyj się rycinie i poszukaj tych elementów, które dawały nadzieję na szczęście wieczne w niebie. Źródło: Mistrz E.S. (nieznany z imienia niemiecki grafik i złotnik), Ars moriendi, ok. 1450, ryt, The Ashmolean Museum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s moriendi Przyjrzyj się rycinie i poszukaj tych elementów, które dawały nadzieję na szczęście wieczne w niebie. Źródło: Mistrz E.S. (nieznany z imienia niemiecki grafik i złotnik), Ars moriendi, ok. 1450, ryt, The Ashmolean Museum, domena publicz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52" cy="66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lastRenderedPageBreak/>
        <w:t>Przyjrzyj się rycinie i poszukaj tych elementów, które dawały nadzieję na szczęście wieczne w niebie.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 xml:space="preserve">Mistrz E.S. (nieznany z imienia niemiecki grafik i złotnik), Ars </w:t>
      </w:r>
      <w:proofErr w:type="spellStart"/>
      <w:r w:rsidRPr="00C2720B">
        <w:rPr>
          <w:rFonts w:cstheme="minorHAnsi"/>
          <w:sz w:val="24"/>
          <w:szCs w:val="24"/>
        </w:rPr>
        <w:t>moriendi</w:t>
      </w:r>
      <w:proofErr w:type="spellEnd"/>
      <w:r w:rsidRPr="00C2720B">
        <w:rPr>
          <w:rFonts w:cstheme="minorHAnsi"/>
          <w:sz w:val="24"/>
          <w:szCs w:val="24"/>
        </w:rPr>
        <w:t xml:space="preserve">, ok. 1450, ryt, The </w:t>
      </w:r>
      <w:proofErr w:type="spellStart"/>
      <w:r w:rsidRPr="00C2720B">
        <w:rPr>
          <w:rFonts w:cstheme="minorHAnsi"/>
          <w:sz w:val="24"/>
          <w:szCs w:val="24"/>
        </w:rPr>
        <w:t>Ashmolean</w:t>
      </w:r>
      <w:proofErr w:type="spellEnd"/>
      <w:r w:rsidRPr="00C2720B">
        <w:rPr>
          <w:rFonts w:cstheme="minorHAnsi"/>
          <w:sz w:val="24"/>
          <w:szCs w:val="24"/>
        </w:rPr>
        <w:t xml:space="preserve"> </w:t>
      </w:r>
      <w:proofErr w:type="spellStart"/>
      <w:r w:rsidRPr="00C2720B">
        <w:rPr>
          <w:rFonts w:cstheme="minorHAnsi"/>
          <w:sz w:val="24"/>
          <w:szCs w:val="24"/>
        </w:rPr>
        <w:t>Museum</w:t>
      </w:r>
      <w:proofErr w:type="spellEnd"/>
      <w:r w:rsidRPr="00C2720B">
        <w:rPr>
          <w:rFonts w:cstheme="minorHAnsi"/>
          <w:sz w:val="24"/>
          <w:szCs w:val="24"/>
        </w:rPr>
        <w:t>, domena publiczna</w:t>
      </w:r>
    </w:p>
    <w:p w:rsidR="00C2720B" w:rsidRDefault="00C2720B" w:rsidP="00C2720B">
      <w:pPr>
        <w:pStyle w:val="Nagwek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C2720B">
        <w:rPr>
          <w:rFonts w:asciiTheme="minorHAnsi" w:hAnsiTheme="minorHAnsi" w:cstheme="minorHAnsi"/>
          <w:sz w:val="24"/>
          <w:szCs w:val="24"/>
        </w:rPr>
        <w:t>Jak pewien mistrz spotkał śmierć…</w:t>
      </w:r>
    </w:p>
    <w:p w:rsidR="00C2720B" w:rsidRPr="00C2720B" w:rsidRDefault="00C2720B" w:rsidP="00C2720B">
      <w:pPr>
        <w:pStyle w:val="Nagwek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685012" cy="4902200"/>
            <wp:effectExtent l="0" t="0" r="0" b="0"/>
            <wp:docPr id="5" name="Obraz 5" descr="Ilustracja z Kroniki norymberskiej Jak myślisz, dlaczego przedstawione postaci grają na instrumentach i tańczą? Źródło: Ilustracja z Kroniki norymberskiej, 1493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 z Kroniki norymberskiej Jak myślisz, dlaczego przedstawione postaci grają na instrumentach i tańczą? Źródło: Ilustracja z Kroniki norymberskiej, 1493, domena publicz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92" cy="49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Jak myślisz, dlaczego przedstawione postaci grają na instrumentach i tańczą?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Ilustracja z Kroniki norymberskiej, 1493, domena publiczna</w:t>
      </w:r>
    </w:p>
    <w:p w:rsidR="00C2720B" w:rsidRDefault="00C2720B" w:rsidP="00C2720B">
      <w:pPr>
        <w:pStyle w:val="animation-ready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C2720B">
        <w:rPr>
          <w:rStyle w:val="Uwydatnienie"/>
          <w:rFonts w:asciiTheme="minorHAnsi" w:hAnsiTheme="minorHAnsi" w:cstheme="minorHAnsi"/>
        </w:rPr>
        <w:t>Rozmowa Mistrza Polikarpa ze Śmiercią</w:t>
      </w:r>
      <w:r w:rsidRPr="00C2720B">
        <w:rPr>
          <w:rFonts w:asciiTheme="minorHAnsi" w:hAnsiTheme="minorHAnsi" w:cstheme="minorHAnsi"/>
        </w:rPr>
        <w:t> (</w:t>
      </w:r>
      <w:r w:rsidRPr="00C2720B">
        <w:rPr>
          <w:rStyle w:val="Uwydatnienie"/>
          <w:rFonts w:asciiTheme="minorHAnsi" w:hAnsiTheme="minorHAnsi" w:cstheme="minorHAnsi"/>
        </w:rPr>
        <w:t>Dialog Mistrza Polikarpa ze Śmiercią</w:t>
      </w:r>
      <w:r w:rsidRPr="00C2720B">
        <w:rPr>
          <w:rFonts w:asciiTheme="minorHAnsi" w:hAnsiTheme="minorHAnsi" w:cstheme="minorHAnsi"/>
        </w:rPr>
        <w:t>) to jedno z najważniejszych dzieł polskiego średniowiecza. Żyjący w XV wieku nieznany autor przekształcił anonimowy łaciński </w:t>
      </w:r>
      <w:proofErr w:type="spellStart"/>
      <w:r w:rsidRPr="00C2720B">
        <w:rPr>
          <w:rStyle w:val="Uwydatnienie"/>
          <w:rFonts w:asciiTheme="minorHAnsi" w:hAnsiTheme="minorHAnsi" w:cstheme="minorHAnsi"/>
        </w:rPr>
        <w:t>Dialogus</w:t>
      </w:r>
      <w:proofErr w:type="spellEnd"/>
      <w:r w:rsidRPr="00C2720B">
        <w:rPr>
          <w:rStyle w:val="Uwydatnienie"/>
          <w:rFonts w:asciiTheme="minorHAnsi" w:hAnsiTheme="minorHAnsi" w:cstheme="minorHAnsi"/>
        </w:rPr>
        <w:t xml:space="preserve">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magistri</w:t>
      </w:r>
      <w:proofErr w:type="spellEnd"/>
      <w:r w:rsidRPr="00C2720B">
        <w:rPr>
          <w:rStyle w:val="Uwydatnienie"/>
          <w:rFonts w:asciiTheme="minorHAnsi" w:hAnsiTheme="minorHAnsi" w:cstheme="minorHAnsi"/>
        </w:rPr>
        <w:t xml:space="preserve">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Polycarpi</w:t>
      </w:r>
      <w:proofErr w:type="spellEnd"/>
      <w:r w:rsidRPr="00C2720B">
        <w:rPr>
          <w:rStyle w:val="Uwydatnienie"/>
          <w:rFonts w:asciiTheme="minorHAnsi" w:hAnsiTheme="minorHAnsi" w:cstheme="minorHAnsi"/>
        </w:rPr>
        <w:t xml:space="preserve"> cum </w:t>
      </w:r>
      <w:proofErr w:type="spellStart"/>
      <w:r w:rsidRPr="00C2720B">
        <w:rPr>
          <w:rStyle w:val="Uwydatnienie"/>
          <w:rFonts w:asciiTheme="minorHAnsi" w:hAnsiTheme="minorHAnsi" w:cstheme="minorHAnsi"/>
        </w:rPr>
        <w:t>morte</w:t>
      </w:r>
      <w:proofErr w:type="spellEnd"/>
      <w:r w:rsidRPr="00C2720B">
        <w:rPr>
          <w:rFonts w:asciiTheme="minorHAnsi" w:hAnsiTheme="minorHAnsi" w:cstheme="minorHAnsi"/>
        </w:rPr>
        <w:t xml:space="preserve"> z XIII wieku. Przeróbka ma </w:t>
      </w:r>
      <w:proofErr w:type="gramStart"/>
      <w:r w:rsidRPr="00C2720B">
        <w:rPr>
          <w:rFonts w:asciiTheme="minorHAnsi" w:hAnsiTheme="minorHAnsi" w:cstheme="minorHAnsi"/>
        </w:rPr>
        <w:t>wyższą jakość</w:t>
      </w:r>
      <w:proofErr w:type="gramEnd"/>
      <w:r w:rsidRPr="00C2720B">
        <w:rPr>
          <w:rFonts w:asciiTheme="minorHAnsi" w:hAnsiTheme="minorHAnsi" w:cstheme="minorHAnsi"/>
        </w:rPr>
        <w:t xml:space="preserve"> niż oryginał: polega ona nie tylko na przeniesieniu z łaciny na polszczyznę i z prozy na wiersz, ale też na nadaniu utworowi charakteru satyrycznego. Nudny wykład o umieraniu polski twórca zastąpił dialogiem, w którym Śmierć wyjaśnia Polikarpowi swoje pochodzenie i tajniki swego fachu.</w:t>
      </w:r>
    </w:p>
    <w:p w:rsidR="00C2720B" w:rsidRDefault="00C2720B" w:rsidP="00C2720B">
      <w:pPr>
        <w:pStyle w:val="animation-ready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C2720B" w:rsidRPr="00C2720B" w:rsidRDefault="00C2720B" w:rsidP="00C2720B">
      <w:pPr>
        <w:pStyle w:val="animation-ready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C2720B" w:rsidRPr="00C2720B" w:rsidRDefault="00C2720B" w:rsidP="00C2720B">
      <w:pPr>
        <w:pStyle w:val="animation-ready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lastRenderedPageBreak/>
        <w:t>Utwór nie zachował się w całości. Znamy tylko 498 wersów. O popularności dzieła świadczy fakt, że aluzje do niego poczynił w połowie XVI wieku Mikołaj Rej. W tym samym stuleciu </w:t>
      </w:r>
      <w:r w:rsidRPr="00C2720B">
        <w:rPr>
          <w:rStyle w:val="Uwydatnienie"/>
          <w:rFonts w:asciiTheme="minorHAnsi" w:hAnsiTheme="minorHAnsi" w:cstheme="minorHAnsi"/>
        </w:rPr>
        <w:t>Rozmowę…</w:t>
      </w:r>
      <w:r w:rsidRPr="00C2720B">
        <w:rPr>
          <w:rFonts w:asciiTheme="minorHAnsi" w:hAnsiTheme="minorHAnsi" w:cstheme="minorHAnsi"/>
        </w:rPr>
        <w:t xml:space="preserve"> przetłumaczono na język </w:t>
      </w:r>
      <w:proofErr w:type="gramStart"/>
      <w:r w:rsidRPr="00C2720B">
        <w:rPr>
          <w:rFonts w:asciiTheme="minorHAnsi" w:hAnsiTheme="minorHAnsi" w:cstheme="minorHAnsi"/>
        </w:rPr>
        <w:t>ruski</w:t>
      </w:r>
      <w:proofErr w:type="gramEnd"/>
      <w:r w:rsidRPr="00C2720B">
        <w:rPr>
          <w:rFonts w:asciiTheme="minorHAnsi" w:hAnsiTheme="minorHAnsi" w:cstheme="minorHAnsi"/>
        </w:rPr>
        <w:t>. Wiersz ma charakter dramatyczny i prawdopodobnie prezentowano go w przykościelnych teatrach.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Style w:val="blockquotetitle"/>
          <w:rFonts w:cstheme="minorHAnsi"/>
          <w:b/>
          <w:bCs/>
          <w:sz w:val="24"/>
          <w:szCs w:val="24"/>
        </w:rPr>
        <w:t>Dialog Mistrza Polikarpa ze Śmiercią</w:t>
      </w:r>
    </w:p>
    <w:p w:rsidR="00C2720B" w:rsidRP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hyperlink r:id="rId12" w:history="1">
        <w:r w:rsidRPr="00C2720B">
          <w:rPr>
            <w:rStyle w:val="Hipercze"/>
            <w:rFonts w:asciiTheme="minorHAnsi" w:hAnsiTheme="minorHAnsi" w:cstheme="minorHAnsi"/>
            <w:color w:val="auto"/>
          </w:rPr>
          <w:t xml:space="preserve">De </w:t>
        </w:r>
        <w:proofErr w:type="spellStart"/>
        <w:r w:rsidRPr="00C2720B">
          <w:rPr>
            <w:rStyle w:val="Hipercze"/>
            <w:rFonts w:asciiTheme="minorHAnsi" w:hAnsiTheme="minorHAnsi" w:cstheme="minorHAnsi"/>
            <w:color w:val="auto"/>
          </w:rPr>
          <w:t>Morte</w:t>
        </w:r>
        <w:proofErr w:type="spellEnd"/>
        <w:r w:rsidRPr="00C2720B">
          <w:rPr>
            <w:rStyle w:val="Hipercze"/>
            <w:rFonts w:asciiTheme="minorHAnsi" w:hAnsiTheme="minorHAnsi" w:cstheme="minorHAnsi"/>
            <w:color w:val="auto"/>
          </w:rPr>
          <w:t xml:space="preserve">. </w:t>
        </w:r>
        <w:proofErr w:type="spellStart"/>
        <w:r w:rsidRPr="00C2720B">
          <w:rPr>
            <w:rStyle w:val="Hipercze"/>
            <w:rFonts w:asciiTheme="minorHAnsi" w:hAnsiTheme="minorHAnsi" w:cstheme="minorHAnsi"/>
            <w:color w:val="auto"/>
          </w:rPr>
          <w:t>Prologus</w:t>
        </w:r>
        <w:proofErr w:type="spellEnd"/>
      </w:hyperlink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hyperlink r:id="rId13" w:history="1">
        <w:proofErr w:type="spellStart"/>
        <w:r w:rsidRPr="00C2720B">
          <w:rPr>
            <w:rStyle w:val="Hipercze"/>
            <w:rFonts w:asciiTheme="minorHAnsi" w:hAnsiTheme="minorHAnsi" w:cstheme="minorHAnsi"/>
            <w:color w:val="auto"/>
          </w:rPr>
          <w:t>Gospodzinie</w:t>
        </w:r>
        <w:proofErr w:type="spellEnd"/>
      </w:hyperlink>
      <w:r w:rsidRPr="00C2720B">
        <w:rPr>
          <w:rFonts w:asciiTheme="minorHAnsi" w:hAnsiTheme="minorHAnsi" w:cstheme="minorHAnsi"/>
        </w:rPr>
        <w:t> wszechmogący</w:t>
      </w:r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Nade</w:t>
      </w:r>
      <w:proofErr w:type="gramEnd"/>
      <w:r w:rsidRPr="00C2720B">
        <w:rPr>
          <w:rFonts w:asciiTheme="minorHAnsi" w:hAnsiTheme="minorHAnsi" w:cstheme="minorHAnsi"/>
        </w:rPr>
        <w:t xml:space="preserve"> wszytko stworzenie </w:t>
      </w:r>
      <w:proofErr w:type="spellStart"/>
      <w:r w:rsidRPr="00C2720B">
        <w:rPr>
          <w:rFonts w:asciiTheme="minorHAnsi" w:hAnsiTheme="minorHAnsi" w:cstheme="minorHAnsi"/>
        </w:rPr>
        <w:t>więcszy</w:t>
      </w:r>
      <w:proofErr w:type="spellEnd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Pomoży</w:t>
      </w:r>
      <w:proofErr w:type="spellEnd"/>
      <w:r w:rsidRPr="00C2720B">
        <w:rPr>
          <w:rFonts w:asciiTheme="minorHAnsi" w:hAnsiTheme="minorHAnsi" w:cstheme="minorHAnsi"/>
        </w:rPr>
        <w:t xml:space="preserve"> mi to </w:t>
      </w:r>
      <w:hyperlink r:id="rId14" w:history="1">
        <w:r w:rsidRPr="00C2720B">
          <w:rPr>
            <w:rStyle w:val="Hipercze"/>
            <w:rFonts w:asciiTheme="minorHAnsi" w:hAnsiTheme="minorHAnsi" w:cstheme="minorHAnsi"/>
            <w:color w:val="auto"/>
          </w:rPr>
          <w:t>działo</w:t>
        </w:r>
      </w:hyperlink>
      <w:r w:rsidRPr="00C2720B">
        <w:rPr>
          <w:rFonts w:asciiTheme="minorHAnsi" w:hAnsiTheme="minorHAnsi" w:cstheme="minorHAnsi"/>
        </w:rPr>
        <w:t> </w:t>
      </w:r>
      <w:proofErr w:type="spellStart"/>
      <w:r w:rsidRPr="00C2720B">
        <w:rPr>
          <w:rFonts w:asciiTheme="minorHAnsi" w:hAnsiTheme="minorHAnsi" w:cstheme="minorHAnsi"/>
        </w:rPr>
        <w:t>słożyć</w:t>
      </w:r>
      <w:proofErr w:type="spellEnd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Bych</w:t>
      </w:r>
      <w:proofErr w:type="spellEnd"/>
      <w:r w:rsidRPr="00C2720B">
        <w:rPr>
          <w:rFonts w:asciiTheme="minorHAnsi" w:hAnsiTheme="minorHAnsi" w:cstheme="minorHAnsi"/>
        </w:rPr>
        <w:t xml:space="preserve"> je </w:t>
      </w:r>
      <w:proofErr w:type="spellStart"/>
      <w:r w:rsidRPr="00C2720B">
        <w:rPr>
          <w:rFonts w:asciiTheme="minorHAnsi" w:hAnsiTheme="minorHAnsi" w:cstheme="minorHAnsi"/>
        </w:rPr>
        <w:t>mogł</w:t>
      </w:r>
      <w:proofErr w:type="spellEnd"/>
      <w:r w:rsidRPr="00C2720B">
        <w:rPr>
          <w:rFonts w:asciiTheme="minorHAnsi" w:hAnsiTheme="minorHAnsi" w:cstheme="minorHAnsi"/>
        </w:rPr>
        <w:t xml:space="preserve"> pilnie </w:t>
      </w:r>
      <w:hyperlink r:id="rId15" w:history="1">
        <w:r w:rsidRPr="00C2720B">
          <w:rPr>
            <w:rStyle w:val="Hipercze"/>
            <w:rFonts w:asciiTheme="minorHAnsi" w:hAnsiTheme="minorHAnsi" w:cstheme="minorHAnsi"/>
            <w:color w:val="auto"/>
          </w:rPr>
          <w:t>wyłożyć</w:t>
        </w:r>
      </w:hyperlink>
      <w:r w:rsidRPr="00C2720B">
        <w:rPr>
          <w:rFonts w:asciiTheme="minorHAnsi" w:hAnsiTheme="minorHAnsi" w:cstheme="minorHAnsi"/>
        </w:rPr>
        <w:br/>
        <w:t>Ku twej </w:t>
      </w:r>
      <w:hyperlink r:id="rId16" w:history="1">
        <w:r w:rsidRPr="00C2720B">
          <w:rPr>
            <w:rStyle w:val="Hipercze"/>
            <w:rFonts w:asciiTheme="minorHAnsi" w:hAnsiTheme="minorHAnsi" w:cstheme="minorHAnsi"/>
            <w:color w:val="auto"/>
          </w:rPr>
          <w:t>fały</w:t>
        </w:r>
      </w:hyperlink>
      <w:r w:rsidRPr="00C2720B">
        <w:rPr>
          <w:rFonts w:asciiTheme="minorHAnsi" w:hAnsiTheme="minorHAnsi" w:cstheme="minorHAnsi"/>
        </w:rPr>
        <w:t> rozmnożeniu,</w:t>
      </w:r>
      <w:r w:rsidRPr="00C2720B">
        <w:rPr>
          <w:rFonts w:asciiTheme="minorHAnsi" w:hAnsiTheme="minorHAnsi" w:cstheme="minorHAnsi"/>
        </w:rPr>
        <w:br/>
        <w:t>Ku ludzkiemu polepszeniu!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Wszytcy</w:t>
      </w:r>
      <w:proofErr w:type="spellEnd"/>
      <w:r w:rsidRPr="00C2720B">
        <w:rPr>
          <w:rFonts w:asciiTheme="minorHAnsi" w:hAnsiTheme="minorHAnsi" w:cstheme="minorHAnsi"/>
        </w:rPr>
        <w:t xml:space="preserve"> ludzie, posłuchajcie</w:t>
      </w:r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Okrutność</w:t>
      </w:r>
      <w:proofErr w:type="gramEnd"/>
      <w:r w:rsidRPr="00C2720B">
        <w:rPr>
          <w:rFonts w:asciiTheme="minorHAnsi" w:hAnsiTheme="minorHAnsi" w:cstheme="minorHAnsi"/>
        </w:rPr>
        <w:t xml:space="preserve"> </w:t>
      </w:r>
      <w:proofErr w:type="spellStart"/>
      <w:r w:rsidRPr="00C2720B">
        <w:rPr>
          <w:rFonts w:asciiTheme="minorHAnsi" w:hAnsiTheme="minorHAnsi" w:cstheme="minorHAnsi"/>
        </w:rPr>
        <w:t>śmirci</w:t>
      </w:r>
      <w:proofErr w:type="spellEnd"/>
      <w:r w:rsidRPr="00C2720B">
        <w:rPr>
          <w:rFonts w:asciiTheme="minorHAnsi" w:hAnsiTheme="minorHAnsi" w:cstheme="minorHAnsi"/>
        </w:rPr>
        <w:t xml:space="preserve"> poznajcie! –</w:t>
      </w:r>
      <w:r w:rsidRPr="00C2720B">
        <w:rPr>
          <w:rFonts w:asciiTheme="minorHAnsi" w:hAnsiTheme="minorHAnsi" w:cstheme="minorHAnsi"/>
        </w:rPr>
        <w:br/>
        <w:t>Wy, co jej </w:t>
      </w:r>
      <w:proofErr w:type="spellStart"/>
      <w:r w:rsidRPr="00C2720B">
        <w:rPr>
          <w:rFonts w:asciiTheme="minorHAnsi" w:hAnsiTheme="minorHAnsi" w:cstheme="minorHAnsi"/>
        </w:rPr>
        <w:fldChar w:fldCharType="begin"/>
      </w:r>
      <w:r w:rsidRPr="00C2720B">
        <w:rPr>
          <w:rFonts w:asciiTheme="minorHAnsi" w:hAnsiTheme="minorHAnsi" w:cstheme="minorHAnsi"/>
        </w:rPr>
        <w:instrText xml:space="preserve"> HYPERLINK "javascript:void(0);" </w:instrText>
      </w:r>
      <w:r w:rsidRPr="00C2720B">
        <w:rPr>
          <w:rFonts w:asciiTheme="minorHAnsi" w:hAnsiTheme="minorHAnsi" w:cstheme="minorHAnsi"/>
        </w:rPr>
        <w:fldChar w:fldCharType="separate"/>
      </w:r>
      <w:r w:rsidRPr="00C2720B">
        <w:rPr>
          <w:rStyle w:val="Hipercze"/>
          <w:rFonts w:asciiTheme="minorHAnsi" w:hAnsiTheme="minorHAnsi" w:cstheme="minorHAnsi"/>
          <w:color w:val="auto"/>
        </w:rPr>
        <w:t>nizacz</w:t>
      </w:r>
      <w:proofErr w:type="spellEnd"/>
      <w:r w:rsidRPr="00C2720B">
        <w:rPr>
          <w:rFonts w:asciiTheme="minorHAnsi" w:hAnsiTheme="minorHAnsi" w:cstheme="minorHAnsi"/>
        </w:rPr>
        <w:fldChar w:fldCharType="end"/>
      </w:r>
      <w:r w:rsidRPr="00C2720B">
        <w:rPr>
          <w:rFonts w:asciiTheme="minorHAnsi" w:hAnsiTheme="minorHAnsi" w:cstheme="minorHAnsi"/>
        </w:rPr>
        <w:t> nie macie</w:t>
      </w:r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Przy</w:t>
      </w:r>
      <w:proofErr w:type="gramEnd"/>
      <w:r w:rsidRPr="00C2720B">
        <w:rPr>
          <w:rFonts w:asciiTheme="minorHAnsi" w:hAnsiTheme="minorHAnsi" w:cstheme="minorHAnsi"/>
        </w:rPr>
        <w:t xml:space="preserve"> skonaniu ją poznacie.</w:t>
      </w:r>
      <w:r w:rsidRPr="00C2720B">
        <w:rPr>
          <w:rFonts w:asciiTheme="minorHAnsi" w:hAnsiTheme="minorHAnsi" w:cstheme="minorHAnsi"/>
        </w:rPr>
        <w:br/>
        <w:t>Bądź to stary albo młody</w:t>
      </w:r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Żadny</w:t>
      </w:r>
      <w:proofErr w:type="spellEnd"/>
      <w:proofErr w:type="gramEnd"/>
      <w:r w:rsidRPr="00C2720B">
        <w:rPr>
          <w:rFonts w:asciiTheme="minorHAnsi" w:hAnsiTheme="minorHAnsi" w:cstheme="minorHAnsi"/>
        </w:rPr>
        <w:t xml:space="preserve"> nie ujdzie śmiertelnej szkody;</w:t>
      </w:r>
      <w:r w:rsidRPr="00C2720B">
        <w:rPr>
          <w:rFonts w:asciiTheme="minorHAnsi" w:hAnsiTheme="minorHAnsi" w:cstheme="minorHAnsi"/>
        </w:rPr>
        <w:br/>
      </w:r>
      <w:hyperlink r:id="rId17" w:history="1">
        <w:r w:rsidRPr="00C2720B">
          <w:rPr>
            <w:rStyle w:val="Hipercze"/>
            <w:rFonts w:asciiTheme="minorHAnsi" w:hAnsiTheme="minorHAnsi" w:cstheme="minorHAnsi"/>
            <w:color w:val="auto"/>
          </w:rPr>
          <w:t>Kogo koli</w:t>
        </w:r>
      </w:hyperlink>
      <w:r w:rsidRPr="00C2720B">
        <w:rPr>
          <w:rFonts w:asciiTheme="minorHAnsi" w:hAnsiTheme="minorHAnsi" w:cstheme="minorHAnsi"/>
        </w:rPr>
        <w:t> śmierć udusi,</w:t>
      </w:r>
      <w:r w:rsidRPr="00C2720B">
        <w:rPr>
          <w:rFonts w:asciiTheme="minorHAnsi" w:hAnsiTheme="minorHAnsi" w:cstheme="minorHAnsi"/>
        </w:rPr>
        <w:br/>
        <w:t>Każdy w jej szkole być musi;</w:t>
      </w:r>
      <w:r w:rsidRPr="00C2720B">
        <w:rPr>
          <w:rFonts w:asciiTheme="minorHAnsi" w:hAnsiTheme="minorHAnsi" w:cstheme="minorHAnsi"/>
        </w:rPr>
        <w:br/>
        <w:t>Dziwno się swym żakom stawi,</w:t>
      </w:r>
      <w:r w:rsidRPr="00C2720B">
        <w:rPr>
          <w:rFonts w:asciiTheme="minorHAnsi" w:hAnsiTheme="minorHAnsi" w:cstheme="minorHAnsi"/>
        </w:rPr>
        <w:br/>
        <w:t>Każdego żywota zbawi.</w:t>
      </w:r>
      <w:r w:rsidRPr="00C2720B">
        <w:rPr>
          <w:rFonts w:asciiTheme="minorHAnsi" w:hAnsiTheme="minorHAnsi" w:cstheme="minorHAnsi"/>
        </w:rPr>
        <w:br/>
        <w:t>Przykład o </w:t>
      </w:r>
      <w:proofErr w:type="spellStart"/>
      <w:r w:rsidRPr="00C2720B">
        <w:rPr>
          <w:rFonts w:asciiTheme="minorHAnsi" w:hAnsiTheme="minorHAnsi" w:cstheme="minorHAnsi"/>
        </w:rPr>
        <w:t>tem</w:t>
      </w:r>
      <w:proofErr w:type="spellEnd"/>
      <w:r w:rsidRPr="00C2720B">
        <w:rPr>
          <w:rFonts w:asciiTheme="minorHAnsi" w:hAnsiTheme="minorHAnsi" w:cstheme="minorHAnsi"/>
        </w:rPr>
        <w:t xml:space="preserve"> chcę powiedzieć</w:t>
      </w:r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Słuchaj</w:t>
      </w:r>
      <w:proofErr w:type="gramEnd"/>
      <w:r w:rsidRPr="00C2720B">
        <w:rPr>
          <w:rFonts w:asciiTheme="minorHAnsi" w:hAnsiTheme="minorHAnsi" w:cstheme="minorHAnsi"/>
        </w:rPr>
        <w:t xml:space="preserve"> tego, kto chce wiedzieć!</w:t>
      </w:r>
      <w:r w:rsidRPr="00C2720B">
        <w:rPr>
          <w:rFonts w:asciiTheme="minorHAnsi" w:hAnsiTheme="minorHAnsi" w:cstheme="minorHAnsi"/>
        </w:rPr>
        <w:br/>
        <w:t>[...]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Dialog Mistrza Polikarpa ze Śmiercią, [w:] Wojciech Ryszard Rzepka, Wiesław Wydra, Chrestomatia staropolska. Teksty do roku 1543, Wrocław 1995, s. 268.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2.1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Podziel przywołany fragment utworu na części.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2.2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Po lekturze wiersza wyjaśnij, jaki jest warunek powstania dobrego dzieła.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2.3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Na podstawie tekstu określ rolę twórcy (pisarza, malarza, rzeźbiarza).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2.4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W jaki sposób utwór docierał do odbiorców? Wskaż właściwy cytat.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lastRenderedPageBreak/>
        <w:t>Ćwiczenie 2.5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Powiedz, czego z przywołanego fragmentu można dowiedzieć się na temat Śmierci.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394158" cy="6832600"/>
            <wp:effectExtent l="0" t="0" r="0" b="6350"/>
            <wp:docPr id="4" name="Obraz 4" descr="rycina z cyklu Taniec śmierci Przyjrzyj się rekwizytom, w które wyposażona jest Śmierć ciągnąca za sobą mnicha. Dlaczego posiada ona właśnie takie przedmioty? Źródło: Hans Holbein młodszy, rycina z cyklu Taniec śmierci, 1525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cina z cyklu Taniec śmierci Przyjrzyj się rekwizytom, w które wyposażona jest Śmierć ciągnąca za sobą mnicha. Dlaczego posiada ona właśnie takie przedmioty? Źródło: Hans Holbein młodszy, rycina z cyklu Taniec śmierci, 1525, domena publicz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56" cy="683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Przyjrzyj się rekwizytom, w które wyposażona jest Śmierć ciągnąca za sobą mnicha. Dlaczego posiada ona właśnie takie przedmioty?</w:t>
      </w:r>
    </w:p>
    <w:p w:rsid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Hans Holbein młodszy, rycina z cyklu Taniec śmierci, 1525, domena publiczna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Style w:val="blockquotetitle"/>
          <w:rFonts w:cstheme="minorHAnsi"/>
          <w:b/>
          <w:bCs/>
          <w:sz w:val="24"/>
          <w:szCs w:val="24"/>
        </w:rPr>
        <w:lastRenderedPageBreak/>
        <w:t>Dialog Mistrza Polikarpa ze Śmiercią</w:t>
      </w:r>
    </w:p>
    <w:p w:rsid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C2720B">
        <w:rPr>
          <w:rFonts w:asciiTheme="minorHAnsi" w:hAnsiTheme="minorHAnsi" w:cstheme="minorHAnsi"/>
        </w:rPr>
        <w:t>Polikarpus</w:t>
      </w:r>
      <w:proofErr w:type="spellEnd"/>
      <w:r w:rsidRPr="00C2720B">
        <w:rPr>
          <w:rFonts w:asciiTheme="minorHAnsi" w:hAnsiTheme="minorHAnsi" w:cstheme="minorHAnsi"/>
        </w:rPr>
        <w:t>, tak </w:t>
      </w:r>
      <w:hyperlink r:id="rId19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wezwany</w:t>
        </w:r>
      </w:hyperlink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Mędrzec</w:t>
      </w:r>
      <w:proofErr w:type="gramEnd"/>
      <w:r w:rsidRPr="00C2720B">
        <w:rPr>
          <w:rFonts w:asciiTheme="minorHAnsi" w:hAnsiTheme="minorHAnsi" w:cstheme="minorHAnsi"/>
        </w:rPr>
        <w:t xml:space="preserve"> </w:t>
      </w:r>
      <w:proofErr w:type="spellStart"/>
      <w:r w:rsidRPr="00C2720B">
        <w:rPr>
          <w:rFonts w:asciiTheme="minorHAnsi" w:hAnsiTheme="minorHAnsi" w:cstheme="minorHAnsi"/>
        </w:rPr>
        <w:t>wieliki</w:t>
      </w:r>
      <w:proofErr w:type="spellEnd"/>
      <w:r w:rsidRPr="00C2720B">
        <w:rPr>
          <w:rFonts w:asciiTheme="minorHAnsi" w:hAnsiTheme="minorHAnsi" w:cstheme="minorHAnsi"/>
        </w:rPr>
        <w:t>, mistrz </w:t>
      </w:r>
      <w:hyperlink r:id="rId20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wybrany</w:t>
        </w:r>
      </w:hyperlink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Prosił Boga o to </w:t>
      </w:r>
      <w:hyperlink r:id="rId21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prawie</w:t>
        </w:r>
      </w:hyperlink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 xml:space="preserve">By </w:t>
      </w:r>
      <w:proofErr w:type="spellStart"/>
      <w:r w:rsidRPr="00C2720B">
        <w:rPr>
          <w:rFonts w:asciiTheme="minorHAnsi" w:hAnsiTheme="minorHAnsi" w:cstheme="minorHAnsi"/>
        </w:rPr>
        <w:t>uźrzał</w:t>
      </w:r>
      <w:proofErr w:type="spellEnd"/>
      <w:r w:rsidRPr="00C2720B">
        <w:rPr>
          <w:rFonts w:asciiTheme="minorHAnsi" w:hAnsiTheme="minorHAnsi" w:cstheme="minorHAnsi"/>
        </w:rPr>
        <w:t xml:space="preserve"> śmierć </w:t>
      </w:r>
      <w:hyperlink r:id="rId22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w jej postawie</w:t>
        </w:r>
      </w:hyperlink>
      <w:r w:rsidRPr="00C2720B">
        <w:rPr>
          <w:rFonts w:asciiTheme="minorHAnsi" w:hAnsiTheme="minorHAnsi" w:cstheme="minorHAnsi"/>
        </w:rPr>
        <w:t>.</w:t>
      </w:r>
      <w:r w:rsidRPr="00C2720B">
        <w:rPr>
          <w:rFonts w:asciiTheme="minorHAnsi" w:hAnsiTheme="minorHAnsi" w:cstheme="minorHAnsi"/>
        </w:rPr>
        <w:br/>
        <w:t xml:space="preserve">Gdy się </w:t>
      </w:r>
      <w:proofErr w:type="spellStart"/>
      <w:r w:rsidRPr="00C2720B">
        <w:rPr>
          <w:rFonts w:asciiTheme="minorHAnsi" w:hAnsiTheme="minorHAnsi" w:cstheme="minorHAnsi"/>
        </w:rPr>
        <w:t>moglił</w:t>
      </w:r>
      <w:proofErr w:type="spellEnd"/>
      <w:r w:rsidRPr="00C2720B">
        <w:rPr>
          <w:rFonts w:asciiTheme="minorHAnsi" w:hAnsiTheme="minorHAnsi" w:cstheme="minorHAnsi"/>
        </w:rPr>
        <w:t xml:space="preserve"> Bogu wiele</w:t>
      </w:r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</w:r>
      <w:hyperlink r:id="rId23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Ostał</w:t>
        </w:r>
        <w:proofErr w:type="gramEnd"/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 xml:space="preserve"> wszech ludzi</w:t>
        </w:r>
      </w:hyperlink>
      <w:r w:rsidRPr="00C2720B">
        <w:rPr>
          <w:rFonts w:asciiTheme="minorHAnsi" w:hAnsiTheme="minorHAnsi" w:cstheme="minorHAnsi"/>
        </w:rPr>
        <w:t> w kościele,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Uźrzał</w:t>
      </w:r>
      <w:proofErr w:type="spellEnd"/>
      <w:r w:rsidRPr="00C2720B">
        <w:rPr>
          <w:rFonts w:asciiTheme="minorHAnsi" w:hAnsiTheme="minorHAnsi" w:cstheme="minorHAnsi"/>
        </w:rPr>
        <w:t xml:space="preserve"> człowieka nagiego,</w:t>
      </w:r>
      <w:r w:rsidRPr="00C2720B">
        <w:rPr>
          <w:rFonts w:asciiTheme="minorHAnsi" w:hAnsiTheme="minorHAnsi" w:cstheme="minorHAnsi"/>
        </w:rPr>
        <w:br/>
      </w:r>
      <w:hyperlink r:id="rId24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Przyrodzenia niewieściego</w:t>
        </w:r>
      </w:hyperlink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 xml:space="preserve">Obraza </w:t>
      </w:r>
      <w:proofErr w:type="spellStart"/>
      <w:r w:rsidRPr="00C2720B">
        <w:rPr>
          <w:rFonts w:asciiTheme="minorHAnsi" w:hAnsiTheme="minorHAnsi" w:cstheme="minorHAnsi"/>
        </w:rPr>
        <w:t>wielmi</w:t>
      </w:r>
      <w:proofErr w:type="spellEnd"/>
      <w:r w:rsidRPr="00C2720B">
        <w:rPr>
          <w:rFonts w:asciiTheme="minorHAnsi" w:hAnsiTheme="minorHAnsi" w:cstheme="minorHAnsi"/>
        </w:rPr>
        <w:t> </w:t>
      </w:r>
      <w:proofErr w:type="spellStart"/>
      <w:r w:rsidRPr="00C2720B">
        <w:rPr>
          <w:rFonts w:asciiTheme="minorHAnsi" w:hAnsiTheme="minorHAnsi" w:cstheme="minorHAnsi"/>
        </w:rPr>
        <w:fldChar w:fldCharType="begin"/>
      </w:r>
      <w:r w:rsidRPr="00C2720B">
        <w:rPr>
          <w:rFonts w:asciiTheme="minorHAnsi" w:hAnsiTheme="minorHAnsi" w:cstheme="minorHAnsi"/>
        </w:rPr>
        <w:instrText xml:space="preserve"> HYPERLINK "javascript:void(0);" </w:instrText>
      </w:r>
      <w:r w:rsidRPr="00C2720B">
        <w:rPr>
          <w:rFonts w:asciiTheme="minorHAnsi" w:hAnsiTheme="minorHAnsi" w:cstheme="minorHAnsi"/>
        </w:rPr>
        <w:fldChar w:fldCharType="separate"/>
      </w:r>
      <w:r w:rsidRPr="00C2720B">
        <w:rPr>
          <w:rStyle w:val="Hipercze"/>
          <w:rFonts w:asciiTheme="minorHAnsi" w:hAnsiTheme="minorHAnsi" w:cstheme="minorHAnsi"/>
          <w:color w:val="auto"/>
          <w:u w:val="none"/>
        </w:rPr>
        <w:t>skaradego</w:t>
      </w:r>
      <w:proofErr w:type="spellEnd"/>
      <w:r w:rsidRPr="00C2720B">
        <w:rPr>
          <w:rFonts w:asciiTheme="minorHAnsi" w:hAnsiTheme="minorHAnsi" w:cstheme="minorHAnsi"/>
        </w:rPr>
        <w:fldChar w:fldCharType="end"/>
      </w:r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</w:r>
      <w:hyperlink r:id="rId25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Łoktuszą</w:t>
        </w:r>
      </w:hyperlink>
      <w:r w:rsidRPr="00C2720B">
        <w:rPr>
          <w:rFonts w:asciiTheme="minorHAnsi" w:hAnsiTheme="minorHAnsi" w:cstheme="minorHAnsi"/>
        </w:rPr>
        <w:t> przepasanego.</w:t>
      </w:r>
      <w:r w:rsidRPr="00C2720B">
        <w:rPr>
          <w:rFonts w:asciiTheme="minorHAnsi" w:hAnsiTheme="minorHAnsi" w:cstheme="minorHAnsi"/>
        </w:rPr>
        <w:br/>
        <w:t xml:space="preserve">Chuda, blada, </w:t>
      </w:r>
      <w:proofErr w:type="spellStart"/>
      <w:r w:rsidRPr="00C2720B">
        <w:rPr>
          <w:rFonts w:asciiTheme="minorHAnsi" w:hAnsiTheme="minorHAnsi" w:cstheme="minorHAnsi"/>
        </w:rPr>
        <w:t>żołte</w:t>
      </w:r>
      <w:proofErr w:type="spellEnd"/>
      <w:r w:rsidRPr="00C2720B">
        <w:rPr>
          <w:rFonts w:asciiTheme="minorHAnsi" w:hAnsiTheme="minorHAnsi" w:cstheme="minorHAnsi"/>
        </w:rPr>
        <w:t xml:space="preserve"> lice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Łszczy</w:t>
      </w:r>
      <w:proofErr w:type="spellEnd"/>
      <w:r w:rsidRPr="00C2720B">
        <w:rPr>
          <w:rFonts w:asciiTheme="minorHAnsi" w:hAnsiTheme="minorHAnsi" w:cstheme="minorHAnsi"/>
        </w:rPr>
        <w:t xml:space="preserve"> się jako </w:t>
      </w:r>
      <w:hyperlink r:id="rId26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miednica</w:t>
        </w:r>
      </w:hyperlink>
      <w:proofErr w:type="gramStart"/>
      <w:r w:rsidRPr="00C2720B">
        <w:rPr>
          <w:rFonts w:asciiTheme="minorHAnsi" w:hAnsiTheme="minorHAnsi" w:cstheme="minorHAnsi"/>
        </w:rPr>
        <w:t>;</w:t>
      </w:r>
      <w:r w:rsidRPr="00C2720B">
        <w:rPr>
          <w:rFonts w:asciiTheme="minorHAnsi" w:hAnsiTheme="minorHAnsi" w:cstheme="minorHAnsi"/>
        </w:rPr>
        <w:br/>
        <w:t>Upadł</w:t>
      </w:r>
      <w:proofErr w:type="gramEnd"/>
      <w:r w:rsidRPr="00C2720B">
        <w:rPr>
          <w:rFonts w:asciiTheme="minorHAnsi" w:hAnsiTheme="minorHAnsi" w:cstheme="minorHAnsi"/>
        </w:rPr>
        <w:t xml:space="preserve"> ci jej koniec nosa,</w:t>
      </w:r>
      <w:r w:rsidRPr="00C2720B">
        <w:rPr>
          <w:rFonts w:asciiTheme="minorHAnsi" w:hAnsiTheme="minorHAnsi" w:cstheme="minorHAnsi"/>
        </w:rPr>
        <w:br/>
        <w:t>Z oczu płynie krwawa rosa;</w:t>
      </w:r>
      <w:r w:rsidRPr="00C2720B">
        <w:rPr>
          <w:rFonts w:asciiTheme="minorHAnsi" w:hAnsiTheme="minorHAnsi" w:cstheme="minorHAnsi"/>
        </w:rPr>
        <w:br/>
        <w:t>Przewiązała głowę chustą</w:t>
      </w:r>
      <w:r w:rsidRPr="00C2720B">
        <w:rPr>
          <w:rFonts w:asciiTheme="minorHAnsi" w:hAnsiTheme="minorHAnsi" w:cstheme="minorHAnsi"/>
        </w:rPr>
        <w:br/>
        <w:t>Jako </w:t>
      </w:r>
      <w:proofErr w:type="spellStart"/>
      <w:r w:rsidRPr="00C2720B">
        <w:rPr>
          <w:rFonts w:asciiTheme="minorHAnsi" w:hAnsiTheme="minorHAnsi" w:cstheme="minorHAnsi"/>
        </w:rPr>
        <w:fldChar w:fldCharType="begin"/>
      </w:r>
      <w:r w:rsidRPr="00C2720B">
        <w:rPr>
          <w:rFonts w:asciiTheme="minorHAnsi" w:hAnsiTheme="minorHAnsi" w:cstheme="minorHAnsi"/>
        </w:rPr>
        <w:instrText xml:space="preserve"> HYPERLINK "javascript:void(0);" </w:instrText>
      </w:r>
      <w:r w:rsidRPr="00C2720B">
        <w:rPr>
          <w:rFonts w:asciiTheme="minorHAnsi" w:hAnsiTheme="minorHAnsi" w:cstheme="minorHAnsi"/>
        </w:rPr>
        <w:fldChar w:fldCharType="separate"/>
      </w:r>
      <w:r w:rsidRPr="00C2720B">
        <w:rPr>
          <w:rStyle w:val="Hipercze"/>
          <w:rFonts w:asciiTheme="minorHAnsi" w:hAnsiTheme="minorHAnsi" w:cstheme="minorHAnsi"/>
          <w:color w:val="auto"/>
          <w:u w:val="none"/>
        </w:rPr>
        <w:t>samojedź</w:t>
      </w:r>
      <w:proofErr w:type="spellEnd"/>
      <w:r w:rsidRPr="00C2720B">
        <w:rPr>
          <w:rFonts w:asciiTheme="minorHAnsi" w:hAnsiTheme="minorHAnsi" w:cstheme="minorHAnsi"/>
        </w:rPr>
        <w:fldChar w:fldCharType="end"/>
      </w:r>
      <w:r w:rsidRPr="00C2720B">
        <w:rPr>
          <w:rFonts w:asciiTheme="minorHAnsi" w:hAnsiTheme="minorHAnsi" w:cstheme="minorHAnsi"/>
        </w:rPr>
        <w:t> krzywousta;</w:t>
      </w:r>
      <w:r w:rsidRPr="00C2720B">
        <w:rPr>
          <w:rFonts w:asciiTheme="minorHAnsi" w:hAnsiTheme="minorHAnsi" w:cstheme="minorHAnsi"/>
        </w:rPr>
        <w:br/>
        <w:t>Nie było warg u jej gęby,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Poziewając</w:t>
      </w:r>
      <w:proofErr w:type="spellEnd"/>
      <w:r w:rsidRPr="00C2720B">
        <w:rPr>
          <w:rFonts w:asciiTheme="minorHAnsi" w:hAnsiTheme="minorHAnsi" w:cstheme="minorHAnsi"/>
        </w:rPr>
        <w:t xml:space="preserve"> </w:t>
      </w:r>
      <w:proofErr w:type="spellStart"/>
      <w:r w:rsidRPr="00C2720B">
        <w:rPr>
          <w:rFonts w:asciiTheme="minorHAnsi" w:hAnsiTheme="minorHAnsi" w:cstheme="minorHAnsi"/>
        </w:rPr>
        <w:t>skrżyta</w:t>
      </w:r>
      <w:proofErr w:type="spellEnd"/>
      <w:r w:rsidRPr="00C2720B">
        <w:rPr>
          <w:rFonts w:asciiTheme="minorHAnsi" w:hAnsiTheme="minorHAnsi" w:cstheme="minorHAnsi"/>
        </w:rPr>
        <w:t xml:space="preserve"> zęby;</w:t>
      </w:r>
      <w:r w:rsidRPr="00C2720B">
        <w:rPr>
          <w:rFonts w:asciiTheme="minorHAnsi" w:hAnsiTheme="minorHAnsi" w:cstheme="minorHAnsi"/>
        </w:rPr>
        <w:br/>
      </w:r>
      <w:hyperlink r:id="rId27" w:history="1">
        <w:proofErr w:type="spellStart"/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Miece</w:t>
        </w:r>
        <w:proofErr w:type="spellEnd"/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 xml:space="preserve"> oczy zawracając</w:t>
        </w:r>
      </w:hyperlink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Groźną kosę w ręku mając;</w:t>
      </w:r>
      <w:r w:rsidRPr="00C2720B">
        <w:rPr>
          <w:rFonts w:asciiTheme="minorHAnsi" w:hAnsiTheme="minorHAnsi" w:cstheme="minorHAnsi"/>
        </w:rPr>
        <w:br/>
        <w:t>Goła głowa, przykra mowa,</w:t>
      </w:r>
      <w:r w:rsidRPr="00C2720B">
        <w:rPr>
          <w:rFonts w:asciiTheme="minorHAnsi" w:hAnsiTheme="minorHAnsi" w:cstheme="minorHAnsi"/>
        </w:rPr>
        <w:br/>
        <w:t xml:space="preserve">Ze wszech stron </w:t>
      </w:r>
      <w:proofErr w:type="spellStart"/>
      <w:r w:rsidRPr="00C2720B">
        <w:rPr>
          <w:rFonts w:asciiTheme="minorHAnsi" w:hAnsiTheme="minorHAnsi" w:cstheme="minorHAnsi"/>
        </w:rPr>
        <w:t>skarada</w:t>
      </w:r>
      <w:proofErr w:type="spellEnd"/>
      <w:r w:rsidRPr="00C2720B">
        <w:rPr>
          <w:rFonts w:asciiTheme="minorHAnsi" w:hAnsiTheme="minorHAnsi" w:cstheme="minorHAnsi"/>
        </w:rPr>
        <w:t xml:space="preserve"> postawa –</w:t>
      </w:r>
      <w:r w:rsidRPr="00C2720B">
        <w:rPr>
          <w:rFonts w:asciiTheme="minorHAnsi" w:hAnsiTheme="minorHAnsi" w:cstheme="minorHAnsi"/>
        </w:rPr>
        <w:br/>
        <w:t>Wypięła żebra i kości,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Groźno</w:t>
      </w:r>
      <w:proofErr w:type="spellEnd"/>
      <w:r w:rsidRPr="00C2720B">
        <w:rPr>
          <w:rFonts w:asciiTheme="minorHAnsi" w:hAnsiTheme="minorHAnsi" w:cstheme="minorHAnsi"/>
        </w:rPr>
        <w:t xml:space="preserve"> siecze </w:t>
      </w:r>
      <w:hyperlink r:id="rId28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 xml:space="preserve">przez </w:t>
        </w:r>
        <w:proofErr w:type="spellStart"/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lutości</w:t>
        </w:r>
        <w:proofErr w:type="spellEnd"/>
      </w:hyperlink>
      <w:r w:rsidRPr="00C2720B">
        <w:rPr>
          <w:rFonts w:asciiTheme="minorHAnsi" w:hAnsiTheme="minorHAnsi" w:cstheme="minorHAnsi"/>
        </w:rPr>
        <w:t>.</w:t>
      </w:r>
      <w:r w:rsidRPr="00C2720B">
        <w:rPr>
          <w:rFonts w:asciiTheme="minorHAnsi" w:hAnsiTheme="minorHAnsi" w:cstheme="minorHAnsi"/>
        </w:rPr>
        <w:br/>
        <w:t xml:space="preserve">Mistrz widząc obraz </w:t>
      </w:r>
      <w:proofErr w:type="spellStart"/>
      <w:r w:rsidRPr="00C2720B">
        <w:rPr>
          <w:rFonts w:asciiTheme="minorHAnsi" w:hAnsiTheme="minorHAnsi" w:cstheme="minorHAnsi"/>
        </w:rPr>
        <w:t>skarady</w:t>
      </w:r>
      <w:proofErr w:type="spellEnd"/>
      <w:proofErr w:type="gramStart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Żołte</w:t>
      </w:r>
      <w:proofErr w:type="spellEnd"/>
      <w:proofErr w:type="gramEnd"/>
      <w:r w:rsidRPr="00C2720B">
        <w:rPr>
          <w:rFonts w:asciiTheme="minorHAnsi" w:hAnsiTheme="minorHAnsi" w:cstheme="minorHAnsi"/>
        </w:rPr>
        <w:t xml:space="preserve"> oczy, </w:t>
      </w:r>
      <w:hyperlink r:id="rId29" w:history="1">
        <w:r w:rsidRPr="00C2720B">
          <w:rPr>
            <w:rStyle w:val="Hipercze"/>
            <w:rFonts w:asciiTheme="minorHAnsi" w:hAnsiTheme="minorHAnsi" w:cstheme="minorHAnsi"/>
            <w:color w:val="auto"/>
            <w:u w:val="none"/>
          </w:rPr>
          <w:t>żywot</w:t>
        </w:r>
      </w:hyperlink>
      <w:r w:rsidRPr="00C2720B">
        <w:rPr>
          <w:rFonts w:asciiTheme="minorHAnsi" w:hAnsiTheme="minorHAnsi" w:cstheme="minorHAnsi"/>
        </w:rPr>
        <w:t> blady,</w:t>
      </w:r>
      <w:r w:rsidRPr="00C2720B">
        <w:rPr>
          <w:rFonts w:asciiTheme="minorHAnsi" w:hAnsiTheme="minorHAnsi" w:cstheme="minorHAnsi"/>
        </w:rPr>
        <w:br/>
      </w:r>
      <w:proofErr w:type="spellStart"/>
      <w:r w:rsidRPr="00C2720B">
        <w:rPr>
          <w:rFonts w:asciiTheme="minorHAnsi" w:hAnsiTheme="minorHAnsi" w:cstheme="minorHAnsi"/>
        </w:rPr>
        <w:t>Groźno</w:t>
      </w:r>
      <w:proofErr w:type="spellEnd"/>
      <w:r w:rsidRPr="00C2720B">
        <w:rPr>
          <w:rFonts w:asciiTheme="minorHAnsi" w:hAnsiTheme="minorHAnsi" w:cstheme="minorHAnsi"/>
        </w:rPr>
        <w:t xml:space="preserve"> się tego </w:t>
      </w:r>
      <w:proofErr w:type="spellStart"/>
      <w:r w:rsidRPr="00C2720B">
        <w:rPr>
          <w:rFonts w:asciiTheme="minorHAnsi" w:hAnsiTheme="minorHAnsi" w:cstheme="minorHAnsi"/>
        </w:rPr>
        <w:t>przelęknął</w:t>
      </w:r>
      <w:proofErr w:type="spellEnd"/>
      <w:r w:rsidRPr="00C2720B">
        <w:rPr>
          <w:rFonts w:asciiTheme="minorHAnsi" w:hAnsiTheme="minorHAnsi" w:cstheme="minorHAnsi"/>
        </w:rPr>
        <w:t>,</w:t>
      </w:r>
      <w:r w:rsidRPr="00C2720B">
        <w:rPr>
          <w:rFonts w:asciiTheme="minorHAnsi" w:hAnsiTheme="minorHAnsi" w:cstheme="minorHAnsi"/>
        </w:rPr>
        <w:br/>
        <w:t>Padł na ziemię, </w:t>
      </w:r>
      <w:proofErr w:type="spellStart"/>
      <w:r w:rsidRPr="00C2720B">
        <w:rPr>
          <w:rFonts w:asciiTheme="minorHAnsi" w:hAnsiTheme="minorHAnsi" w:cstheme="minorHAnsi"/>
        </w:rPr>
        <w:fldChar w:fldCharType="begin"/>
      </w:r>
      <w:r w:rsidRPr="00C2720B">
        <w:rPr>
          <w:rFonts w:asciiTheme="minorHAnsi" w:hAnsiTheme="minorHAnsi" w:cstheme="minorHAnsi"/>
        </w:rPr>
        <w:instrText xml:space="preserve"> HYPERLINK "javascript:void(0);" </w:instrText>
      </w:r>
      <w:r w:rsidRPr="00C2720B">
        <w:rPr>
          <w:rFonts w:asciiTheme="minorHAnsi" w:hAnsiTheme="minorHAnsi" w:cstheme="minorHAnsi"/>
        </w:rPr>
        <w:fldChar w:fldCharType="separate"/>
      </w:r>
      <w:r w:rsidRPr="00C2720B">
        <w:rPr>
          <w:rStyle w:val="Hipercze"/>
          <w:rFonts w:asciiTheme="minorHAnsi" w:hAnsiTheme="minorHAnsi" w:cstheme="minorHAnsi"/>
          <w:color w:val="auto"/>
          <w:u w:val="none"/>
        </w:rPr>
        <w:t>eże</w:t>
      </w:r>
      <w:proofErr w:type="spellEnd"/>
      <w:r w:rsidRPr="00C2720B">
        <w:rPr>
          <w:rFonts w:asciiTheme="minorHAnsi" w:hAnsiTheme="minorHAnsi" w:cstheme="minorHAnsi"/>
        </w:rPr>
        <w:fldChar w:fldCharType="end"/>
      </w:r>
      <w:r w:rsidRPr="00C2720B">
        <w:rPr>
          <w:rFonts w:asciiTheme="minorHAnsi" w:hAnsiTheme="minorHAnsi" w:cstheme="minorHAnsi"/>
        </w:rPr>
        <w:t> stęknął.</w:t>
      </w:r>
      <w:r w:rsidRPr="00C2720B">
        <w:rPr>
          <w:rFonts w:asciiTheme="minorHAnsi" w:hAnsiTheme="minorHAnsi" w:cstheme="minorHAnsi"/>
        </w:rPr>
        <w:br/>
        <w:t>[...]</w:t>
      </w:r>
    </w:p>
    <w:p w:rsidR="00C2720B" w:rsidRP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Dialog Mistrza Polikarpa ze Śmiercią, [w:] Wojciech Ryszard Rzepka, Wiesław Wydra, Chrestomatia staropolska. Teksty do roku 1543, Wrocław 1995, s. 268.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3.1</w:t>
      </w:r>
    </w:p>
    <w:p w:rsid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Co przywołany fragment </w:t>
      </w:r>
      <w:r w:rsidRPr="00C2720B">
        <w:rPr>
          <w:rStyle w:val="Uwydatnienie"/>
          <w:rFonts w:asciiTheme="minorHAnsi" w:hAnsiTheme="minorHAnsi" w:cstheme="minorHAnsi"/>
        </w:rPr>
        <w:t>Rozmowy…</w:t>
      </w:r>
      <w:r w:rsidRPr="00C2720B">
        <w:rPr>
          <w:rFonts w:asciiTheme="minorHAnsi" w:hAnsiTheme="minorHAnsi" w:cstheme="minorHAnsi"/>
        </w:rPr>
        <w:t> mówi o Polikarpie? Scharakteryzuj tę postać.</w:t>
      </w:r>
    </w:p>
    <w:p w:rsidR="00C2720B" w:rsidRPr="00C2720B" w:rsidRDefault="00C2720B" w:rsidP="00C2720B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  <w:b/>
          <w:bCs/>
        </w:rPr>
        <w:t>Ćwiczenie 3.</w:t>
      </w:r>
      <w:r>
        <w:rPr>
          <w:rFonts w:asciiTheme="minorHAnsi" w:hAnsiTheme="minorHAnsi" w:cstheme="minorHAnsi"/>
          <w:b/>
          <w:bCs/>
        </w:rPr>
        <w:t>2</w:t>
      </w:r>
    </w:p>
    <w:p w:rsidR="00C2720B" w:rsidRPr="00C2720B" w:rsidRDefault="00C2720B" w:rsidP="00C2720B">
      <w:pPr>
        <w:pStyle w:val="cp-game-header-question-title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Śmierć w </w:t>
      </w:r>
      <w:r w:rsidRPr="00C2720B">
        <w:rPr>
          <w:rStyle w:val="Uwydatnienie"/>
          <w:rFonts w:asciiTheme="minorHAnsi" w:hAnsiTheme="minorHAnsi" w:cstheme="minorHAnsi"/>
        </w:rPr>
        <w:t>Rozmowie Mistrza Polikarpa ze Śmiercią</w:t>
      </w:r>
      <w:r w:rsidRPr="00C2720B">
        <w:rPr>
          <w:rFonts w:asciiTheme="minorHAnsi" w:hAnsiTheme="minorHAnsi" w:cstheme="minorHAnsi"/>
        </w:rPr>
        <w:t> ma postać...</w:t>
      </w:r>
    </w:p>
    <w:p w:rsidR="00C2720B" w:rsidRPr="00C2720B" w:rsidRDefault="00C2720B" w:rsidP="00C272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theme="minorHAnsi"/>
          <w:sz w:val="24"/>
          <w:szCs w:val="24"/>
        </w:rPr>
      </w:pPr>
      <w:proofErr w:type="gramStart"/>
      <w:r w:rsidRPr="00C2720B">
        <w:rPr>
          <w:rStyle w:val="answer-text"/>
          <w:rFonts w:cstheme="minorHAnsi"/>
          <w:sz w:val="24"/>
          <w:szCs w:val="24"/>
        </w:rPr>
        <w:t>szkieletu</w:t>
      </w:r>
      <w:proofErr w:type="gramEnd"/>
      <w:r w:rsidRPr="00C2720B">
        <w:rPr>
          <w:rStyle w:val="answer-text"/>
          <w:rFonts w:cstheme="minorHAnsi"/>
          <w:sz w:val="24"/>
          <w:szCs w:val="24"/>
        </w:rPr>
        <w:t>.</w:t>
      </w:r>
    </w:p>
    <w:p w:rsidR="00C2720B" w:rsidRPr="00C2720B" w:rsidRDefault="00C2720B" w:rsidP="00C272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theme="minorHAnsi"/>
          <w:sz w:val="24"/>
          <w:szCs w:val="24"/>
        </w:rPr>
      </w:pPr>
      <w:proofErr w:type="gramStart"/>
      <w:r w:rsidRPr="00C2720B">
        <w:rPr>
          <w:rStyle w:val="answer-text"/>
          <w:rFonts w:cstheme="minorHAnsi"/>
          <w:sz w:val="24"/>
          <w:szCs w:val="24"/>
        </w:rPr>
        <w:t>zwierzęcia</w:t>
      </w:r>
      <w:proofErr w:type="gramEnd"/>
      <w:r w:rsidRPr="00C2720B">
        <w:rPr>
          <w:rStyle w:val="answer-text"/>
          <w:rFonts w:cstheme="minorHAnsi"/>
          <w:sz w:val="24"/>
          <w:szCs w:val="24"/>
        </w:rPr>
        <w:t>.</w:t>
      </w:r>
    </w:p>
    <w:p w:rsidR="00C2720B" w:rsidRPr="00C2720B" w:rsidRDefault="00C2720B" w:rsidP="00C272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theme="minorHAnsi"/>
          <w:sz w:val="24"/>
          <w:szCs w:val="24"/>
        </w:rPr>
      </w:pPr>
      <w:proofErr w:type="gramStart"/>
      <w:r w:rsidRPr="00C2720B">
        <w:rPr>
          <w:rStyle w:val="answer-text"/>
          <w:rFonts w:cstheme="minorHAnsi"/>
          <w:sz w:val="24"/>
          <w:szCs w:val="24"/>
        </w:rPr>
        <w:t>mężczyzny</w:t>
      </w:r>
      <w:proofErr w:type="gramEnd"/>
      <w:r w:rsidRPr="00C2720B">
        <w:rPr>
          <w:rStyle w:val="answer-text"/>
          <w:rFonts w:cstheme="minorHAnsi"/>
          <w:sz w:val="24"/>
          <w:szCs w:val="24"/>
        </w:rPr>
        <w:t>.</w:t>
      </w:r>
    </w:p>
    <w:p w:rsidR="00C2720B" w:rsidRPr="00C2720B" w:rsidRDefault="00C2720B" w:rsidP="00C272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theme="minorHAnsi"/>
          <w:sz w:val="24"/>
          <w:szCs w:val="24"/>
        </w:rPr>
      </w:pPr>
      <w:proofErr w:type="gramStart"/>
      <w:r w:rsidRPr="00C2720B">
        <w:rPr>
          <w:rStyle w:val="answer-text"/>
          <w:rFonts w:cstheme="minorHAnsi"/>
          <w:sz w:val="24"/>
          <w:szCs w:val="24"/>
        </w:rPr>
        <w:t>gnijącego</w:t>
      </w:r>
      <w:proofErr w:type="gramEnd"/>
      <w:r w:rsidRPr="00C2720B">
        <w:rPr>
          <w:rStyle w:val="answer-text"/>
          <w:rFonts w:cstheme="minorHAnsi"/>
          <w:sz w:val="24"/>
          <w:szCs w:val="24"/>
        </w:rPr>
        <w:t xml:space="preserve"> trupa.</w:t>
      </w:r>
    </w:p>
    <w:p w:rsidR="00C2720B" w:rsidRPr="00C2720B" w:rsidRDefault="00C2720B" w:rsidP="00C272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cstheme="minorHAnsi"/>
          <w:sz w:val="24"/>
          <w:szCs w:val="24"/>
        </w:rPr>
      </w:pPr>
      <w:proofErr w:type="gramStart"/>
      <w:r w:rsidRPr="00C2720B">
        <w:rPr>
          <w:rStyle w:val="answer-text"/>
          <w:rFonts w:cstheme="minorHAnsi"/>
          <w:sz w:val="24"/>
          <w:szCs w:val="24"/>
        </w:rPr>
        <w:t>kobiety</w:t>
      </w:r>
      <w:proofErr w:type="gramEnd"/>
      <w:r w:rsidRPr="00C2720B">
        <w:rPr>
          <w:rStyle w:val="answer-text"/>
          <w:rFonts w:cstheme="minorHAnsi"/>
          <w:sz w:val="24"/>
          <w:szCs w:val="24"/>
        </w:rPr>
        <w:t>.</w:t>
      </w:r>
    </w:p>
    <w:p w:rsidR="00C2720B" w:rsidRPr="00C2720B" w:rsidRDefault="00C2720B" w:rsidP="00C2720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Style w:val="answer-text"/>
          <w:rFonts w:cstheme="minorHAnsi"/>
          <w:sz w:val="24"/>
          <w:szCs w:val="24"/>
        </w:rPr>
      </w:pPr>
      <w:proofErr w:type="gramStart"/>
      <w:r w:rsidRPr="00C2720B">
        <w:rPr>
          <w:rStyle w:val="answer-text"/>
          <w:rFonts w:cstheme="minorHAnsi"/>
          <w:sz w:val="24"/>
          <w:szCs w:val="24"/>
        </w:rPr>
        <w:t>abstrakcyjną</w:t>
      </w:r>
      <w:proofErr w:type="gramEnd"/>
      <w:r w:rsidRPr="00C2720B">
        <w:rPr>
          <w:rStyle w:val="answer-text"/>
          <w:rFonts w:cstheme="minorHAnsi"/>
          <w:sz w:val="24"/>
          <w:szCs w:val="24"/>
        </w:rPr>
        <w:t>.</w:t>
      </w:r>
    </w:p>
    <w:p w:rsidR="00C2720B" w:rsidRPr="00C2720B" w:rsidRDefault="00C2720B" w:rsidP="00C2720B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3.</w:t>
      </w:r>
      <w:r>
        <w:rPr>
          <w:rFonts w:cstheme="minorHAnsi"/>
          <w:b/>
          <w:bCs/>
          <w:sz w:val="24"/>
          <w:szCs w:val="24"/>
        </w:rPr>
        <w:t>3</w:t>
      </w:r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Powiedz, dlaczego autor </w:t>
      </w:r>
      <w:r w:rsidRPr="00C2720B">
        <w:rPr>
          <w:rStyle w:val="Uwydatnienie"/>
          <w:rFonts w:asciiTheme="minorHAnsi" w:hAnsiTheme="minorHAnsi" w:cstheme="minorHAnsi"/>
        </w:rPr>
        <w:t>Rozmowy…</w:t>
      </w:r>
      <w:r w:rsidRPr="00C2720B">
        <w:rPr>
          <w:rFonts w:asciiTheme="minorHAnsi" w:hAnsiTheme="minorHAnsi" w:cstheme="minorHAnsi"/>
        </w:rPr>
        <w:t> podkreślił, że Polikarp spotkał Śmierć w kościele.</w:t>
      </w:r>
    </w:p>
    <w:p w:rsidR="00C2720B" w:rsidRPr="00C2720B" w:rsidRDefault="00C2720B" w:rsidP="00C2720B">
      <w:pPr>
        <w:shd w:val="clear" w:color="auto" w:fill="FFFFFF"/>
        <w:rPr>
          <w:rFonts w:cstheme="minorHAnsi"/>
          <w:b/>
          <w:bCs/>
          <w:sz w:val="24"/>
          <w:szCs w:val="24"/>
        </w:rPr>
      </w:pPr>
      <w:r w:rsidRPr="00C2720B">
        <w:rPr>
          <w:rFonts w:cstheme="minorHAnsi"/>
          <w:b/>
          <w:bCs/>
          <w:sz w:val="24"/>
          <w:szCs w:val="24"/>
        </w:rPr>
        <w:t>Ćwiczenie 3.</w:t>
      </w:r>
      <w:r>
        <w:rPr>
          <w:rFonts w:cstheme="minorHAnsi"/>
          <w:b/>
          <w:bCs/>
          <w:sz w:val="24"/>
          <w:szCs w:val="24"/>
        </w:rPr>
        <w:t>4</w:t>
      </w:r>
      <w:bookmarkStart w:id="0" w:name="_GoBack"/>
      <w:bookmarkEnd w:id="0"/>
    </w:p>
    <w:p w:rsidR="00C2720B" w:rsidRPr="00C2720B" w:rsidRDefault="00C2720B" w:rsidP="00C2720B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C2720B">
        <w:rPr>
          <w:rFonts w:asciiTheme="minorHAnsi" w:hAnsiTheme="minorHAnsi" w:cstheme="minorHAnsi"/>
        </w:rPr>
        <w:t>Przedstaw wygląd Śmierci. Jakich środków stylistycznych użył autor, by zaprezentować Śmierć?</w:t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6229350" cy="4043613"/>
            <wp:effectExtent l="0" t="0" r="0" b="0"/>
            <wp:docPr id="3" name="Obraz 3" descr="Danse macabre Kim są postacie zabierane przez Śmierć? Czemu służy taki ich dobór? Źródło: Guyot Marchant, Danse macabre, 1486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se macabre Kim są postacie zabierane przez Śmierć? Czemu służy taki ich dobór? Źródło: Guyot Marchant, Danse macabre, 1486, domena publiczna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94" cy="40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0B" w:rsidRPr="00C2720B" w:rsidRDefault="00C2720B" w:rsidP="00C2720B">
      <w:pPr>
        <w:shd w:val="clear" w:color="auto" w:fill="FFFFFF"/>
        <w:rPr>
          <w:rFonts w:cstheme="minorHAnsi"/>
          <w:sz w:val="24"/>
          <w:szCs w:val="24"/>
        </w:rPr>
      </w:pPr>
      <w:r w:rsidRPr="00C2720B">
        <w:rPr>
          <w:rFonts w:cstheme="minorHAnsi"/>
          <w:sz w:val="24"/>
          <w:szCs w:val="24"/>
        </w:rPr>
        <w:t>Kim są postacie zabierane przez Śmierć? Czemu służy taki ich dobór?</w:t>
      </w:r>
    </w:p>
    <w:sectPr w:rsidR="00C2720B" w:rsidRPr="00C2720B" w:rsidSect="00C27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5561C"/>
    <w:multiLevelType w:val="multilevel"/>
    <w:tmpl w:val="91E6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453E42"/>
    <w:multiLevelType w:val="multilevel"/>
    <w:tmpl w:val="55CE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FD3C6C"/>
    <w:multiLevelType w:val="multilevel"/>
    <w:tmpl w:val="6808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4D4055"/>
    <w:multiLevelType w:val="multilevel"/>
    <w:tmpl w:val="7F265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92C"/>
    <w:rsid w:val="001A604A"/>
    <w:rsid w:val="00200947"/>
    <w:rsid w:val="00361548"/>
    <w:rsid w:val="003F30C7"/>
    <w:rsid w:val="006D692C"/>
    <w:rsid w:val="00C2720B"/>
    <w:rsid w:val="00E1217C"/>
    <w:rsid w:val="00E8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6CCC1-DE69-4C6F-BF19-05E520EB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30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F30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F30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0C7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F30C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F30C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F30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3F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30C7"/>
    <w:rPr>
      <w:b/>
      <w:bCs/>
    </w:rPr>
  </w:style>
  <w:style w:type="character" w:customStyle="1" w:styleId="selected-page">
    <w:name w:val="selected-page"/>
    <w:basedOn w:val="Domylnaczcionkaakapitu"/>
    <w:rsid w:val="003F30C7"/>
  </w:style>
  <w:style w:type="paragraph" w:customStyle="1" w:styleId="text">
    <w:name w:val="text"/>
    <w:basedOn w:val="Normalny"/>
    <w:rsid w:val="003F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ore">
    <w:name w:val="more"/>
    <w:basedOn w:val="Domylnaczcionkaakapitu"/>
    <w:rsid w:val="003F30C7"/>
  </w:style>
  <w:style w:type="character" w:customStyle="1" w:styleId="answer">
    <w:name w:val="answer"/>
    <w:basedOn w:val="Domylnaczcionkaakapitu"/>
    <w:rsid w:val="003F30C7"/>
  </w:style>
  <w:style w:type="character" w:customStyle="1" w:styleId="votes">
    <w:name w:val="votes"/>
    <w:basedOn w:val="Domylnaczcionkaakapitu"/>
    <w:rsid w:val="003F30C7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F30C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F30C7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F30C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F30C7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omment-date">
    <w:name w:val="comment-date"/>
    <w:basedOn w:val="Domylnaczcionkaakapitu"/>
    <w:rsid w:val="003F30C7"/>
  </w:style>
  <w:style w:type="character" w:styleId="Uwydatnienie">
    <w:name w:val="Emphasis"/>
    <w:basedOn w:val="Domylnaczcionkaakapitu"/>
    <w:uiPriority w:val="20"/>
    <w:qFormat/>
    <w:rsid w:val="003F30C7"/>
    <w:rPr>
      <w:i/>
      <w:iCs/>
    </w:rPr>
  </w:style>
  <w:style w:type="paragraph" w:customStyle="1" w:styleId="animation-ready">
    <w:name w:val="animation-ready"/>
    <w:basedOn w:val="Normalny"/>
    <w:rsid w:val="00C2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C2720B"/>
  </w:style>
  <w:style w:type="character" w:customStyle="1" w:styleId="blockquotetitle">
    <w:name w:val="blockquote__title"/>
    <w:basedOn w:val="Domylnaczcionkaakapitu"/>
    <w:rsid w:val="00C2720B"/>
  </w:style>
  <w:style w:type="paragraph" w:customStyle="1" w:styleId="cp-game-header-question-title">
    <w:name w:val="cp-game-header-question-title"/>
    <w:basedOn w:val="Normalny"/>
    <w:rsid w:val="00C2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nswer-text">
    <w:name w:val="answer-text"/>
    <w:basedOn w:val="Domylnaczcionkaakapitu"/>
    <w:rsid w:val="00C2720B"/>
  </w:style>
  <w:style w:type="character" w:customStyle="1" w:styleId="ref--before">
    <w:name w:val="ref--before"/>
    <w:basedOn w:val="Domylnaczcionkaakapitu"/>
    <w:rsid w:val="00C2720B"/>
  </w:style>
  <w:style w:type="character" w:customStyle="1" w:styleId="blockquoteauthor">
    <w:name w:val="blockquote__author"/>
    <w:basedOn w:val="Domylnaczcionkaakapitu"/>
    <w:rsid w:val="00C27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9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6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19243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2212">
          <w:marLeft w:val="0"/>
          <w:marRight w:val="0"/>
          <w:marTop w:val="300"/>
          <w:marBottom w:val="300"/>
          <w:divBdr>
            <w:top w:val="single" w:sz="6" w:space="0" w:color="E4E4E4"/>
            <w:left w:val="single" w:sz="6" w:space="0" w:color="E4E4E4"/>
            <w:bottom w:val="single" w:sz="6" w:space="0" w:color="E4E4E4"/>
            <w:right w:val="single" w:sz="6" w:space="0" w:color="E4E4E4"/>
          </w:divBdr>
          <w:divsChild>
            <w:div w:id="1860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4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9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9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8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3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6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89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67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53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5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42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23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5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2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3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0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0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80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5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5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0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4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9226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4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2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6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3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19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70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04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802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17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9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56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9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4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91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6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27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94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87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44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132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04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17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92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925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73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23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92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0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7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1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1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37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50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3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53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670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8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9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25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75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08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95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391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78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263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85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001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4225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751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273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1169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27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8DCDC"/>
                                                                                    <w:left w:val="single" w:sz="6" w:space="0" w:color="D8DCDC"/>
                                                                                    <w:bottom w:val="single" w:sz="6" w:space="0" w:color="D8DCDC"/>
                                                                                    <w:right w:val="single" w:sz="6" w:space="0" w:color="D8DCD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5072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8DCDC"/>
                                                                                    <w:left w:val="single" w:sz="6" w:space="0" w:color="D8DCDC"/>
                                                                                    <w:bottom w:val="single" w:sz="6" w:space="0" w:color="D8DCDC"/>
                                                                                    <w:right w:val="single" w:sz="6" w:space="0" w:color="D8DCD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5565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8DCDC"/>
                                                                                    <w:left w:val="single" w:sz="6" w:space="0" w:color="D8DCDC"/>
                                                                                    <w:bottom w:val="single" w:sz="6" w:space="0" w:color="D8DCDC"/>
                                                                                    <w:right w:val="single" w:sz="6" w:space="0" w:color="D8DCD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679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8DCDC"/>
                                                                                    <w:left w:val="single" w:sz="6" w:space="0" w:color="D8DCDC"/>
                                                                                    <w:bottom w:val="single" w:sz="6" w:space="0" w:color="D8DCDC"/>
                                                                                    <w:right w:val="single" w:sz="6" w:space="0" w:color="D8DCD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3017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8DCDC"/>
                                                                                    <w:left w:val="single" w:sz="6" w:space="0" w:color="D8DCDC"/>
                                                                                    <w:bottom w:val="single" w:sz="6" w:space="0" w:color="D8DCDC"/>
                                                                                    <w:right w:val="single" w:sz="6" w:space="0" w:color="D8DCD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38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8DCDC"/>
                                                                                    <w:left w:val="single" w:sz="6" w:space="0" w:color="D8DCDC"/>
                                                                                    <w:bottom w:val="single" w:sz="6" w:space="0" w:color="D8DCDC"/>
                                                                                    <w:right w:val="single" w:sz="6" w:space="0" w:color="D8DCDC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3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726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559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673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4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28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82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675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1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770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7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2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46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0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2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5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6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32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81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6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6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19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3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5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325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15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1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2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287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28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7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49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832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91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84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19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5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0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4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1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8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6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74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87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6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4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9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3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50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7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2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34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919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15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76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8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416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9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36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531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07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2214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8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9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0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11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14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21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74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110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5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0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0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52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5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03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33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4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44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9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4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86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17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42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84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20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8822">
          <w:blockQuote w:val="1"/>
          <w:marLeft w:val="720"/>
          <w:marRight w:val="720"/>
          <w:marTop w:val="630"/>
          <w:marBottom w:val="630"/>
          <w:divBdr>
            <w:top w:val="double" w:sz="2" w:space="26" w:color="CECFD0"/>
            <w:left w:val="none" w:sz="0" w:space="0" w:color="auto"/>
            <w:bottom w:val="double" w:sz="2" w:space="26" w:color="CECFD0"/>
            <w:right w:val="none" w:sz="0" w:space="0" w:color="auto"/>
          </w:divBdr>
        </w:div>
        <w:div w:id="1680885497">
          <w:blockQuote w:val="1"/>
          <w:marLeft w:val="720"/>
          <w:marRight w:val="720"/>
          <w:marTop w:val="630"/>
          <w:marBottom w:val="630"/>
          <w:divBdr>
            <w:top w:val="double" w:sz="2" w:space="26" w:color="CECFD0"/>
            <w:left w:val="none" w:sz="0" w:space="0" w:color="auto"/>
            <w:bottom w:val="double" w:sz="2" w:space="26" w:color="CECFD0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5.jpeg"/><Relationship Id="rId26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void(0);" TargetMode="External"/><Relationship Id="rId7" Type="http://schemas.openxmlformats.org/officeDocument/2006/relationships/hyperlink" Target="javascript:void(0);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javascript:void(0);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45BFs3fXjGY" TargetMode="Externa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10" Type="http://schemas.openxmlformats.org/officeDocument/2006/relationships/image" Target="media/image3.png"/><Relationship Id="rId19" Type="http://schemas.openxmlformats.org/officeDocument/2006/relationships/hyperlink" Target="javascript:void(0);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1742</Words>
  <Characters>10452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</dc:creator>
  <cp:keywords/>
  <dc:description/>
  <cp:lastModifiedBy>kula</cp:lastModifiedBy>
  <cp:revision>5</cp:revision>
  <dcterms:created xsi:type="dcterms:W3CDTF">2021-02-23T16:30:00Z</dcterms:created>
  <dcterms:modified xsi:type="dcterms:W3CDTF">2021-02-23T17:14:00Z</dcterms:modified>
</cp:coreProperties>
</file>